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83E665">
      <w:pPr>
        <w:pageBreakBefore w:val="0"/>
        <w:widowControl w:val="0"/>
        <w:shd w:val="clear"/>
        <w:kinsoku/>
        <w:wordWrap/>
        <w:overflowPunct w:val="0"/>
        <w:topLinePunct w:val="0"/>
        <w:autoSpaceDE/>
        <w:autoSpaceDN/>
        <w:bidi w:val="0"/>
        <w:adjustRightInd w:val="0"/>
        <w:snapToGrid w:val="0"/>
        <w:spacing w:line="360" w:lineRule="auto"/>
        <w:jc w:val="both"/>
        <w:textAlignment w:val="auto"/>
        <w:rPr>
          <w:rFonts w:hint="eastAsia" w:ascii="方正小标宋简体" w:hAnsi="方正小标宋简体" w:eastAsia="方正小标宋简体" w:cs="方正小标宋简体"/>
          <w:b w:val="0"/>
          <w:bCs w:val="0"/>
          <w:color w:val="000000" w:themeColor="text1"/>
          <w:sz w:val="16"/>
          <w:szCs w:val="16"/>
          <w:lang w:eastAsia="zh-CN"/>
          <w14:textFill>
            <w14:solidFill>
              <w14:schemeClr w14:val="tx1"/>
            </w14:solidFill>
          </w14:textFill>
        </w:rPr>
      </w:pPr>
      <w:bookmarkStart w:id="0" w:name="_Toc21351"/>
      <w:bookmarkStart w:id="1" w:name="_Toc16552"/>
      <w:r>
        <w:rPr>
          <w:rFonts w:hint="eastAsia" w:ascii="方正小标宋简体" w:hAnsi="方正小标宋简体" w:eastAsia="方正小标宋简体" w:cs="方正小标宋简体"/>
          <w:b w:val="0"/>
          <w:bCs w:val="0"/>
          <w:color w:val="000000" w:themeColor="text1"/>
          <w:sz w:val="16"/>
          <w:szCs w:val="16"/>
          <w:lang w:eastAsia="zh-CN"/>
          <w14:textFill>
            <w14:solidFill>
              <w14:schemeClr w14:val="tx1"/>
            </w14:solidFill>
          </w14:textFill>
        </w:rPr>
        <w:drawing>
          <wp:anchor distT="0" distB="0" distL="114300" distR="114300" simplePos="0" relativeHeight="251665408" behindDoc="0" locked="0" layoutInCell="1" allowOverlap="1">
            <wp:simplePos x="0" y="0"/>
            <wp:positionH relativeFrom="column">
              <wp:posOffset>1457960</wp:posOffset>
            </wp:positionH>
            <wp:positionV relativeFrom="paragraph">
              <wp:posOffset>155575</wp:posOffset>
            </wp:positionV>
            <wp:extent cx="2345690" cy="2345690"/>
            <wp:effectExtent l="0" t="0" r="0" b="0"/>
            <wp:wrapNone/>
            <wp:docPr id="8" name="图片 8" descr="临沂艺术学校新版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临沂艺术学校新版logo"/>
                    <pic:cNvPicPr>
                      <a:picLocks noChangeAspect="1"/>
                    </pic:cNvPicPr>
                  </pic:nvPicPr>
                  <pic:blipFill>
                    <a:blip r:embed="rId11"/>
                    <a:stretch>
                      <a:fillRect/>
                    </a:stretch>
                  </pic:blipFill>
                  <pic:spPr>
                    <a:xfrm>
                      <a:off x="0" y="0"/>
                      <a:ext cx="2345690" cy="2345690"/>
                    </a:xfrm>
                    <a:prstGeom prst="rect">
                      <a:avLst/>
                    </a:prstGeom>
                  </pic:spPr>
                </pic:pic>
              </a:graphicData>
            </a:graphic>
          </wp:anchor>
        </w:drawing>
      </w:r>
    </w:p>
    <w:p w14:paraId="54109785">
      <w:pPr>
        <w:pageBreakBefore w:val="0"/>
        <w:widowControl w:val="0"/>
        <w:shd w:val="clear"/>
        <w:kinsoku/>
        <w:wordWrap/>
        <w:overflowPunct w:val="0"/>
        <w:topLinePunct w:val="0"/>
        <w:autoSpaceDE/>
        <w:autoSpaceDN/>
        <w:bidi w:val="0"/>
        <w:adjustRightInd w:val="0"/>
        <w:snapToGrid w:val="0"/>
        <w:spacing w:line="360" w:lineRule="auto"/>
        <w:jc w:val="both"/>
        <w:textAlignment w:val="auto"/>
        <w:rPr>
          <w:rFonts w:hint="eastAsia" w:ascii="方正小标宋简体" w:hAnsi="方正小标宋简体" w:eastAsia="方正小标宋简体" w:cs="方正小标宋简体"/>
          <w:b w:val="0"/>
          <w:bCs w:val="0"/>
          <w:color w:val="000000" w:themeColor="text1"/>
          <w:sz w:val="16"/>
          <w:szCs w:val="16"/>
          <w14:textFill>
            <w14:solidFill>
              <w14:schemeClr w14:val="tx1"/>
            </w14:solidFill>
          </w14:textFill>
        </w:rPr>
      </w:pPr>
    </w:p>
    <w:p w14:paraId="6E02C558">
      <w:pPr>
        <w:keepNext w:val="0"/>
        <w:keepLines w:val="0"/>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p>
    <w:p w14:paraId="703A5BB5">
      <w:pPr>
        <w:keepNext w:val="0"/>
        <w:keepLines w:val="0"/>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p>
    <w:p w14:paraId="62796EC7">
      <w:pPr>
        <w:keepNext w:val="0"/>
        <w:keepLines w:val="0"/>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p>
    <w:p w14:paraId="6AD9445A">
      <w:pPr>
        <w:keepNext w:val="0"/>
        <w:keepLines w:val="0"/>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p>
    <w:p w14:paraId="1552F44B">
      <w:pPr>
        <w:keepNext w:val="0"/>
        <w:keepLines w:val="0"/>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p>
    <w:p w14:paraId="4E7973F8">
      <w:pPr>
        <w:bidi w:val="0"/>
        <w:jc w:val="center"/>
        <w:rPr>
          <w:rFonts w:hint="eastAsia" w:ascii="方正小标宋简体" w:hAnsi="方正小标宋简体" w:eastAsia="方正小标宋简体" w:cs="方正小标宋简体"/>
          <w:sz w:val="72"/>
          <w:szCs w:val="72"/>
          <w:lang w:val="en-US" w:eastAsia="zh-CN"/>
        </w:rPr>
      </w:pPr>
      <w:r>
        <w:rPr>
          <w:rFonts w:hint="eastAsia" w:ascii="方正小标宋简体" w:hAnsi="方正小标宋简体" w:eastAsia="方正小标宋简体" w:cs="方正小标宋简体"/>
          <w:sz w:val="72"/>
          <w:szCs w:val="72"/>
          <w:lang w:val="en-US" w:eastAsia="zh-CN"/>
        </w:rPr>
        <w:t>2024级绘画</w:t>
      </w:r>
      <w:bookmarkEnd w:id="0"/>
      <w:bookmarkEnd w:id="1"/>
      <w:r>
        <w:rPr>
          <w:rFonts w:hint="eastAsia" w:ascii="方正小标宋简体" w:hAnsi="方正小标宋简体" w:eastAsia="方正小标宋简体" w:cs="方正小标宋简体"/>
          <w:sz w:val="72"/>
          <w:szCs w:val="72"/>
          <w:lang w:val="en-US" w:eastAsia="zh-CN"/>
        </w:rPr>
        <w:t>（3+2）专业</w:t>
      </w:r>
    </w:p>
    <w:p w14:paraId="5EA9DEDD">
      <w:pPr>
        <w:keepNext w:val="0"/>
        <w:keepLines w:val="0"/>
        <w:pageBreakBefore w:val="0"/>
        <w:widowControl w:val="0"/>
        <w:kinsoku/>
        <w:wordWrap/>
        <w:overflowPunct/>
        <w:topLinePunct w:val="0"/>
        <w:autoSpaceDE/>
        <w:autoSpaceDN/>
        <w:bidi w:val="0"/>
        <w:adjustRightInd/>
        <w:snapToGrid w:val="0"/>
        <w:spacing w:line="216" w:lineRule="auto"/>
        <w:jc w:val="center"/>
        <w:textAlignment w:val="auto"/>
        <w:outlineLvl w:val="0"/>
        <w:rPr>
          <w:rFonts w:hint="eastAsia" w:ascii="方正小标宋简体" w:hAnsi="方正小标宋简体" w:eastAsia="方正小标宋简体" w:cs="方正小标宋简体"/>
          <w:b w:val="0"/>
          <w:bCs w:val="0"/>
          <w:color w:val="000000" w:themeColor="text1"/>
          <w:sz w:val="32"/>
          <w:szCs w:val="40"/>
          <w:lang w:val="en-US" w:eastAsia="zh-CN"/>
          <w14:textFill>
            <w14:solidFill>
              <w14:schemeClr w14:val="tx1"/>
            </w14:solidFill>
          </w14:textFill>
        </w:rPr>
      </w:pPr>
    </w:p>
    <w:p w14:paraId="46D362BB">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lang w:val="en-US" w:eastAsia="zh-CN"/>
        </w:rPr>
      </w:pPr>
      <w:r>
        <w:rPr>
          <w:rFonts w:hint="eastAsia" w:ascii="方正小标宋简体" w:hAnsi="方正小标宋简体" w:eastAsia="方正小标宋简体" w:cs="方正小标宋简体"/>
          <w:sz w:val="60"/>
          <w:szCs w:val="60"/>
          <w:lang w:val="en-US" w:eastAsia="zh-CN"/>
        </w:rPr>
        <w:t>人</w:t>
      </w:r>
    </w:p>
    <w:p w14:paraId="7A253D5C">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lang w:val="en-US" w:eastAsia="zh-CN"/>
        </w:rPr>
      </w:pPr>
      <w:r>
        <w:rPr>
          <w:rFonts w:hint="eastAsia" w:ascii="方正小标宋简体" w:hAnsi="方正小标宋简体" w:eastAsia="方正小标宋简体" w:cs="方正小标宋简体"/>
          <w:sz w:val="60"/>
          <w:szCs w:val="60"/>
          <w:lang w:val="en-US" w:eastAsia="zh-CN"/>
        </w:rPr>
        <w:t>才</w:t>
      </w:r>
    </w:p>
    <w:p w14:paraId="75E5537A">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lang w:val="en-US" w:eastAsia="zh-CN"/>
        </w:rPr>
      </w:pPr>
      <w:r>
        <w:rPr>
          <w:rFonts w:hint="eastAsia" w:ascii="方正小标宋简体" w:hAnsi="方正小标宋简体" w:eastAsia="方正小标宋简体" w:cs="方正小标宋简体"/>
          <w:sz w:val="60"/>
          <w:szCs w:val="60"/>
          <w:lang w:val="en-US" w:eastAsia="zh-CN"/>
        </w:rPr>
        <w:t>培</w:t>
      </w:r>
    </w:p>
    <w:p w14:paraId="28F5A41B">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lang w:val="en-US" w:eastAsia="zh-CN"/>
        </w:rPr>
      </w:pPr>
      <w:r>
        <w:rPr>
          <w:rFonts w:hint="eastAsia" w:ascii="方正小标宋简体" w:hAnsi="方正小标宋简体" w:eastAsia="方正小标宋简体" w:cs="方正小标宋简体"/>
          <w:sz w:val="60"/>
          <w:szCs w:val="60"/>
          <w:lang w:val="en-US" w:eastAsia="zh-CN"/>
        </w:rPr>
        <w:t>养</w:t>
      </w:r>
    </w:p>
    <w:p w14:paraId="5D744D2A">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lang w:val="en-US" w:eastAsia="zh-CN"/>
        </w:rPr>
      </w:pPr>
      <w:r>
        <w:rPr>
          <w:rFonts w:hint="eastAsia" w:ascii="方正小标宋简体" w:hAnsi="方正小标宋简体" w:eastAsia="方正小标宋简体" w:cs="方正小标宋简体"/>
          <w:sz w:val="60"/>
          <w:szCs w:val="60"/>
          <w:lang w:val="en-US" w:eastAsia="zh-CN"/>
        </w:rPr>
        <w:t>方</w:t>
      </w:r>
    </w:p>
    <w:p w14:paraId="076E9030">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rPr>
      </w:pPr>
      <w:r>
        <w:rPr>
          <w:rFonts w:hint="eastAsia" w:ascii="方正小标宋简体" w:hAnsi="方正小标宋简体" w:eastAsia="方正小标宋简体" w:cs="方正小标宋简体"/>
          <w:sz w:val="60"/>
          <w:szCs w:val="60"/>
          <w:lang w:val="en-US" w:eastAsia="zh-CN"/>
        </w:rPr>
        <w:t>案</w:t>
      </w:r>
    </w:p>
    <w:p w14:paraId="350F03B4">
      <w:pPr>
        <w:pageBreakBefore w:val="0"/>
        <w:widowControl w:val="0"/>
        <w:shd w:val="clear"/>
        <w:kinsoku/>
        <w:wordWrap/>
        <w:overflowPunct w:val="0"/>
        <w:topLinePunct w:val="0"/>
        <w:autoSpaceDE/>
        <w:autoSpaceDN/>
        <w:bidi w:val="0"/>
        <w:adjustRightInd w:val="0"/>
        <w:snapToGrid w:val="0"/>
        <w:spacing w:line="360" w:lineRule="auto"/>
        <w:jc w:val="center"/>
        <w:textAlignment w:val="auto"/>
        <w:rPr>
          <w:rFonts w:hint="eastAsia" w:ascii="方正小标宋简体" w:hAnsi="方正小标宋简体" w:eastAsia="方正小标宋简体" w:cs="方正小标宋简体"/>
          <w:b w:val="0"/>
          <w:bCs w:val="0"/>
          <w:color w:val="000000" w:themeColor="text1"/>
          <w:sz w:val="18"/>
          <w:szCs w:val="18"/>
          <w14:textFill>
            <w14:solidFill>
              <w14:schemeClr w14:val="tx1"/>
            </w14:solidFill>
          </w14:textFill>
        </w:rPr>
      </w:pPr>
    </w:p>
    <w:p w14:paraId="03D4C4B1">
      <w:pPr>
        <w:pageBreakBefore w:val="0"/>
        <w:widowControl w:val="0"/>
        <w:shd w:val="clear"/>
        <w:kinsoku/>
        <w:wordWrap/>
        <w:overflowPunct w:val="0"/>
        <w:topLinePunct w:val="0"/>
        <w:autoSpaceDE/>
        <w:autoSpaceDN/>
        <w:bidi w:val="0"/>
        <w:adjustRightInd w:val="0"/>
        <w:snapToGrid w:val="0"/>
        <w:spacing w:line="360" w:lineRule="auto"/>
        <w:jc w:val="center"/>
        <w:textAlignment w:val="auto"/>
        <w:rPr>
          <w:rFonts w:hint="eastAsia" w:ascii="方正小标宋简体" w:hAnsi="方正小标宋简体" w:eastAsia="方正小标宋简体" w:cs="方正小标宋简体"/>
          <w:b w:val="0"/>
          <w:bCs w:val="0"/>
          <w:color w:val="000000" w:themeColor="text1"/>
          <w:sz w:val="18"/>
          <w:szCs w:val="18"/>
          <w14:textFill>
            <w14:solidFill>
              <w14:schemeClr w14:val="tx1"/>
            </w14:solidFill>
          </w14:textFill>
        </w:rPr>
      </w:pPr>
    </w:p>
    <w:p w14:paraId="65CCFBFF">
      <w:pPr>
        <w:pStyle w:val="4"/>
        <w:rPr>
          <w:rFonts w:hint="eastAsia" w:ascii="方正小标宋简体" w:hAnsi="方正小标宋简体" w:eastAsia="方正小标宋简体" w:cs="方正小标宋简体"/>
          <w:b w:val="0"/>
          <w:bCs w:val="0"/>
          <w:color w:val="000000" w:themeColor="text1"/>
          <w:sz w:val="18"/>
          <w:szCs w:val="18"/>
          <w14:textFill>
            <w14:solidFill>
              <w14:schemeClr w14:val="tx1"/>
            </w14:solidFill>
          </w14:textFill>
        </w:rPr>
      </w:pPr>
    </w:p>
    <w:p w14:paraId="7ECA2775">
      <w:pPr>
        <w:pStyle w:val="4"/>
        <w:rPr>
          <w:rFonts w:hint="eastAsia" w:ascii="方正小标宋简体" w:hAnsi="方正小标宋简体" w:eastAsia="方正小标宋简体" w:cs="方正小标宋简体"/>
          <w:b w:val="0"/>
          <w:bCs w:val="0"/>
          <w:color w:val="000000" w:themeColor="text1"/>
          <w:sz w:val="18"/>
          <w:szCs w:val="18"/>
          <w14:textFill>
            <w14:solidFill>
              <w14:schemeClr w14:val="tx1"/>
            </w14:solidFill>
          </w14:textFill>
        </w:rPr>
      </w:pPr>
    </w:p>
    <w:p w14:paraId="4E531059">
      <w:pPr>
        <w:pStyle w:val="4"/>
        <w:rPr>
          <w:rFonts w:hint="eastAsia" w:ascii="方正小标宋简体" w:hAnsi="方正小标宋简体" w:eastAsia="方正小标宋简体" w:cs="方正小标宋简体"/>
          <w:b w:val="0"/>
          <w:bCs w:val="0"/>
          <w:color w:val="000000" w:themeColor="text1"/>
          <w:sz w:val="18"/>
          <w:szCs w:val="18"/>
          <w14:textFill>
            <w14:solidFill>
              <w14:schemeClr w14:val="tx1"/>
            </w14:solidFill>
          </w14:textFill>
        </w:rPr>
      </w:pPr>
    </w:p>
    <w:p w14:paraId="5583332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方正小标宋简体" w:hAnsi="方正小标宋简体" w:eastAsia="方正小标宋简体" w:cs="方正小标宋简体"/>
          <w:b w:val="0"/>
          <w:bCs w:val="0"/>
          <w:color w:val="000000" w:themeColor="text1"/>
          <w:spacing w:val="17"/>
          <w:sz w:val="32"/>
          <w:szCs w:val="32"/>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17"/>
          <w:sz w:val="32"/>
          <w:szCs w:val="32"/>
          <w:lang w:val="en-US" w:eastAsia="zh-CN"/>
          <w14:textFill>
            <w14:solidFill>
              <w14:schemeClr w14:val="tx1"/>
            </w14:solidFill>
          </w14:textFill>
        </w:rPr>
        <w:t>临沂艺术学校美术部</w:t>
      </w:r>
    </w:p>
    <w:p w14:paraId="66B922DC">
      <w:pPr>
        <w:pageBreakBefore w:val="0"/>
        <w:widowControl w:val="0"/>
        <w:shd w:val="clear"/>
        <w:kinsoku/>
        <w:wordWrap/>
        <w:overflowPunct w:val="0"/>
        <w:topLinePunct w:val="0"/>
        <w:autoSpaceDE/>
        <w:autoSpaceDN/>
        <w:bidi w:val="0"/>
        <w:adjustRightInd w:val="0"/>
        <w:snapToGrid w:val="0"/>
        <w:spacing w:line="360" w:lineRule="auto"/>
        <w:jc w:val="center"/>
        <w:textAlignment w:val="auto"/>
        <w:rPr>
          <w:rFonts w:ascii="宋体" w:hAnsi="宋体" w:eastAsia="宋体" w:cstheme="minorBidi"/>
          <w:b w:val="0"/>
          <w:bCs w:val="0"/>
          <w:color w:val="000000" w:themeColor="text1"/>
          <w:kern w:val="2"/>
          <w:sz w:val="20"/>
          <w:szCs w:val="21"/>
          <w:lang w:val="en-US" w:eastAsia="zh-CN" w:bidi="ar-SA"/>
          <w14:textFill>
            <w14:solidFill>
              <w14:schemeClr w14:val="tx1"/>
            </w14:solidFill>
          </w14:textFill>
        </w:rPr>
        <w:sectPr>
          <w:headerReference r:id="rId4" w:type="first"/>
          <w:headerReference r:id="rId3"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titlePg/>
          <w:docGrid w:type="lines" w:linePitch="312" w:charSpace="0"/>
        </w:sectPr>
      </w:pPr>
      <w:r>
        <w:rPr>
          <w:rFonts w:hint="eastAsia" w:ascii="方正小标宋简体" w:hAnsi="方正小标宋简体" w:eastAsia="方正小标宋简体" w:cs="方正小标宋简体"/>
          <w:b w:val="0"/>
          <w:bCs w:val="0"/>
          <w:color w:val="000000" w:themeColor="text1"/>
          <w:spacing w:val="17"/>
          <w:sz w:val="32"/>
          <w:szCs w:val="32"/>
          <w:lang w:val="en-US" w:eastAsia="zh-CN"/>
          <w14:textFill>
            <w14:solidFill>
              <w14:schemeClr w14:val="tx1"/>
            </w14:solidFill>
          </w14:textFill>
        </w:rPr>
        <w:t>2024年7月</w:t>
      </w:r>
    </w:p>
    <w:sdt>
      <w:sdtPr>
        <w:rPr>
          <w:rFonts w:ascii="宋体" w:hAnsi="宋体" w:eastAsia="宋体" w:cstheme="minorBidi"/>
          <w:color w:val="000000" w:themeColor="text1"/>
          <w:kern w:val="2"/>
          <w:sz w:val="21"/>
          <w:szCs w:val="22"/>
          <w:lang w:val="en-US" w:eastAsia="zh-CN" w:bidi="ar-SA"/>
          <w14:textFill>
            <w14:solidFill>
              <w14:schemeClr w14:val="tx1"/>
            </w14:solidFill>
          </w14:textFill>
        </w:rPr>
        <w:id w:val="147456017"/>
        <w15:color w:val="DBDBDB"/>
        <w:docPartObj>
          <w:docPartGallery w:val="Table of Contents"/>
          <w:docPartUnique/>
        </w:docPartObj>
      </w:sdtPr>
      <w:sdtEndPr>
        <w:rPr>
          <w:rFonts w:hint="eastAsia" w:ascii="仿宋_GB2312" w:hAnsi="仿宋_GB2312" w:eastAsia="仿宋_GB2312" w:cs="仿宋_GB2312"/>
          <w:bCs w:val="0"/>
          <w:color w:val="000000" w:themeColor="text1"/>
          <w:kern w:val="44"/>
          <w:sz w:val="28"/>
          <w:szCs w:val="28"/>
          <w:lang w:val="en-US" w:eastAsia="zh-CN" w:bidi="ar-SA"/>
          <w14:textFill>
            <w14:solidFill>
              <w14:schemeClr w14:val="tx1"/>
            </w14:solidFill>
          </w14:textFill>
        </w:rPr>
      </w:sdtEndPr>
      <w:sdtContent>
        <w:sdt>
          <w:sdtPr>
            <w:rPr>
              <w:rFonts w:ascii="宋体" w:hAnsi="宋体" w:eastAsia="宋体" w:cstheme="minorBidi"/>
              <w:color w:val="000000" w:themeColor="text1"/>
              <w:kern w:val="2"/>
              <w:sz w:val="21"/>
              <w:szCs w:val="22"/>
              <w:lang w:val="en-US" w:eastAsia="zh-CN" w:bidi="ar-SA"/>
              <w14:textFill>
                <w14:solidFill>
                  <w14:schemeClr w14:val="tx1"/>
                </w14:solidFill>
              </w14:textFill>
            </w:rPr>
            <w:id w:val="147456017"/>
            <w15:color w:val="DBDBDB"/>
            <w:docPartObj>
              <w:docPartGallery w:val="Table of Contents"/>
              <w:docPartUnique/>
            </w:docPartObj>
          </w:sdtPr>
          <w:sdtEndPr>
            <w:rPr>
              <w:rFonts w:hint="eastAsia" w:ascii="仿宋_GB2312" w:hAnsi="仿宋_GB2312" w:eastAsia="仿宋_GB2312" w:cs="仿宋_GB2312"/>
              <w:bCs w:val="0"/>
              <w:color w:val="000000" w:themeColor="text1"/>
              <w:kern w:val="44"/>
              <w:sz w:val="28"/>
              <w:szCs w:val="28"/>
              <w:lang w:val="en-US" w:eastAsia="zh-CN" w:bidi="ar-SA"/>
              <w14:textFill>
                <w14:solidFill>
                  <w14:schemeClr w14:val="tx1"/>
                </w14:solidFill>
              </w14:textFill>
            </w:rPr>
          </w:sdtEndPr>
          <w:sdtContent>
            <w:p w14:paraId="101D9EF6">
              <w:pPr>
                <w:pageBreakBefore w:val="0"/>
                <w:widowControl w:val="0"/>
                <w:shd w:val="clear"/>
                <w:kinsoku/>
                <w:wordWrap/>
                <w:overflowPunct w:val="0"/>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val="0"/>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6"/>
                  <w:szCs w:val="36"/>
                  <w14:textFill>
                    <w14:solidFill>
                      <w14:schemeClr w14:val="tx1"/>
                    </w14:solidFill>
                  </w14:textFill>
                </w:rPr>
                <w:t>目</w:t>
              </w:r>
              <w: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t xml:space="preserve">  </w:t>
              </w:r>
              <w:r>
                <w:rPr>
                  <w:rFonts w:hint="eastAsia" w:ascii="方正小标宋简体" w:hAnsi="方正小标宋简体" w:eastAsia="方正小标宋简体" w:cs="方正小标宋简体"/>
                  <w:b w:val="0"/>
                  <w:bCs w:val="0"/>
                  <w:color w:val="000000" w:themeColor="text1"/>
                  <w:sz w:val="36"/>
                  <w:szCs w:val="36"/>
                  <w14:textFill>
                    <w14:solidFill>
                      <w14:schemeClr w14:val="tx1"/>
                    </w14:solidFill>
                  </w14:textFill>
                </w:rPr>
                <w:t>录</w:t>
              </w:r>
            </w:p>
            <w:p w14:paraId="07F72F4D">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p>
            <w:p w14:paraId="27E44720">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TOC \o "1-2" \h \u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_Toc143401652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一、专业名称及代码</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_Toc143401652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1</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5F78F4F3">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_Toc674913230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二、 入学要求</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_Toc674913230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1</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1489C02D">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_Toc258033156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三、 修业年限</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_Toc258033156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1</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219FC9BE">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_Toc993769599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四、职业面向</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_Toc993769599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1</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44147835">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_Toc1305327674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五、培养</w:t>
              </w:r>
              <w:r>
                <w:rPr>
                  <w:rFonts w:hint="eastAsia" w:ascii="仿宋_GB2312" w:hAnsi="仿宋_GB2312" w:eastAsia="仿宋_GB2312" w:cs="仿宋_GB2312"/>
                  <w:bCs w:val="0"/>
                  <w:kern w:val="44"/>
                  <w:sz w:val="28"/>
                  <w:szCs w:val="28"/>
                  <w:lang w:val="en-US" w:eastAsia="zh-CN" w:bidi="ar-SA"/>
                </w:rPr>
                <w:t>规格</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_Toc1305327674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2</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6B112BE1">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_Toc2096762813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六</w:t>
              </w:r>
              <w:r>
                <w:rPr>
                  <w:rFonts w:hint="eastAsia" w:ascii="仿宋_GB2312" w:hAnsi="仿宋_GB2312" w:eastAsia="仿宋_GB2312" w:cs="仿宋_GB2312"/>
                  <w:bCs w:val="0"/>
                  <w:kern w:val="44"/>
                  <w:sz w:val="28"/>
                  <w:szCs w:val="28"/>
                  <w:lang w:val="en-US" w:bidi="ar-SA"/>
                </w:rPr>
                <w:t>、培养</w:t>
              </w:r>
              <w:r>
                <w:rPr>
                  <w:rFonts w:hint="eastAsia" w:ascii="仿宋_GB2312" w:hAnsi="仿宋_GB2312" w:eastAsia="仿宋_GB2312" w:cs="仿宋_GB2312"/>
                  <w:bCs w:val="0"/>
                  <w:kern w:val="44"/>
                  <w:sz w:val="28"/>
                  <w:szCs w:val="28"/>
                  <w:lang w:val="en-US" w:eastAsia="zh-CN" w:bidi="ar-SA"/>
                </w:rPr>
                <w:t>目标</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_Toc2096762813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2</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4C63C378">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_Toc85950821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（二）知识目标</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_Toc85950821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3</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44EA9668">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_Toc1466437763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（三）能力目标</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_Toc1466437763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3</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1CED8063">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_Toc1897149769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七</w:t>
              </w:r>
              <w:r>
                <w:rPr>
                  <w:rFonts w:hint="eastAsia" w:ascii="仿宋_GB2312" w:hAnsi="仿宋_GB2312" w:eastAsia="仿宋_GB2312" w:cs="仿宋_GB2312"/>
                  <w:bCs w:val="0"/>
                  <w:kern w:val="44"/>
                  <w:sz w:val="28"/>
                  <w:szCs w:val="28"/>
                  <w:lang w:val="en-US" w:bidi="ar-SA"/>
                </w:rPr>
                <w:t>、课程设置及要求</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_Toc1897149769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4</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1EEB5104">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_Toc1706460574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（一）公共基础课程</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_Toc1706460574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4</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1DFE1B30">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_Toc838761533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（二）专业课程</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_Toc838761533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15</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7E337371">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_Toc982426223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八、教学时间安排</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_Toc982426223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22</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47D87A77">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_Toc1783251825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（一）教学时间安排建议表</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_Toc1783251825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22</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42D8CC4F">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_Toc831645243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（二）授课计划安排建议</w:t>
              </w:r>
              <w:r>
                <w:rPr>
                  <w:rFonts w:hint="eastAsia" w:ascii="仿宋_GB2312" w:hAnsi="仿宋_GB2312" w:eastAsia="仿宋_GB2312" w:cs="仿宋_GB2312"/>
                  <w:bCs w:val="0"/>
                  <w:kern w:val="44"/>
                  <w:sz w:val="28"/>
                  <w:szCs w:val="28"/>
                  <w:lang w:val="zh-CN" w:eastAsia="zh-CN" w:bidi="ar-SA"/>
                </w:rPr>
                <w:t>表</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_Toc831645243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22</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1BD63634">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_Toc1638024425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九、教学实施建议</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_Toc1638024425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24</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59A6A839">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_Toc1683640082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（一）教学方法</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_Toc1683640082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24</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060AC255">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_Toc1694325302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（二）学习评价</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_Toc1694325302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25</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7EF92D84">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_Toc892191494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十、师资队伍建设</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_Toc892191494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26</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2A8CF337">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_Toc1331616304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十一、教学条件</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_Toc1331616304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28</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20D4686A">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_Toc1548135941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（一）教学设施</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_Toc1548135941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28</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0F8CF26C">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_Toc608893335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（二）教学资源</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_Toc608893335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29</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6AD3E978">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_Toc910703390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（三）岗位实习</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_Toc910703390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30</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1F35E328">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_Toc1075923561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十二、质量保证</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_Toc1075923561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30</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6577E8E8">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_Toc1234981987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十三、毕业要求</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_Toc1234981987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31</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7FA89EA2">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pP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HYPERLINK \l _Toc912807254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eastAsia="zh-CN" w:bidi="ar-SA"/>
                </w:rPr>
                <w:t>十四、附录</w:t>
              </w:r>
              <w:r>
                <w:rPr>
                  <w:rFonts w:hint="eastAsia" w:ascii="仿宋_GB2312" w:hAnsi="仿宋_GB2312" w:eastAsia="仿宋_GB2312" w:cs="仿宋_GB2312"/>
                  <w:bCs w:val="0"/>
                  <w:kern w:val="44"/>
                  <w:sz w:val="28"/>
                  <w:szCs w:val="28"/>
                  <w:lang w:val="en-US" w:bidi="ar-SA"/>
                </w:rPr>
                <w:tab/>
              </w:r>
              <w:r>
                <w:rPr>
                  <w:rFonts w:hint="eastAsia" w:ascii="仿宋_GB2312" w:hAnsi="仿宋_GB2312" w:eastAsia="仿宋_GB2312" w:cs="仿宋_GB2312"/>
                  <w:bCs w:val="0"/>
                  <w:kern w:val="44"/>
                  <w:sz w:val="28"/>
                  <w:szCs w:val="28"/>
                  <w:lang w:val="en-US" w:bidi="ar-SA"/>
                </w:rPr>
                <w:fldChar w:fldCharType="begin"/>
              </w:r>
              <w:r>
                <w:rPr>
                  <w:rFonts w:hint="eastAsia" w:ascii="仿宋_GB2312" w:hAnsi="仿宋_GB2312" w:eastAsia="仿宋_GB2312" w:cs="仿宋_GB2312"/>
                  <w:bCs w:val="0"/>
                  <w:kern w:val="44"/>
                  <w:sz w:val="28"/>
                  <w:szCs w:val="28"/>
                  <w:lang w:val="en-US" w:bidi="ar-SA"/>
                </w:rPr>
                <w:instrText xml:space="preserve"> PAGEREF _Toc912807254 \h </w:instrText>
              </w:r>
              <w:r>
                <w:rPr>
                  <w:rFonts w:hint="eastAsia" w:ascii="仿宋_GB2312" w:hAnsi="仿宋_GB2312" w:eastAsia="仿宋_GB2312" w:cs="仿宋_GB2312"/>
                  <w:bCs w:val="0"/>
                  <w:kern w:val="44"/>
                  <w:sz w:val="28"/>
                  <w:szCs w:val="28"/>
                  <w:lang w:val="en-US" w:bidi="ar-SA"/>
                </w:rPr>
                <w:fldChar w:fldCharType="separate"/>
              </w:r>
              <w:r>
                <w:rPr>
                  <w:rFonts w:hint="eastAsia" w:ascii="仿宋_GB2312" w:hAnsi="仿宋_GB2312" w:eastAsia="仿宋_GB2312" w:cs="仿宋_GB2312"/>
                  <w:bCs w:val="0"/>
                  <w:kern w:val="44"/>
                  <w:sz w:val="28"/>
                  <w:szCs w:val="28"/>
                  <w:lang w:val="en-US" w:bidi="ar-SA"/>
                </w:rPr>
                <w:t>32</w:t>
              </w:r>
              <w:r>
                <w:rPr>
                  <w:rFonts w:hint="eastAsia" w:ascii="仿宋_GB2312" w:hAnsi="仿宋_GB2312" w:eastAsia="仿宋_GB2312" w:cs="仿宋_GB2312"/>
                  <w:bCs w:val="0"/>
                  <w:kern w:val="44"/>
                  <w:sz w:val="28"/>
                  <w:szCs w:val="28"/>
                  <w:lang w:val="en-US" w:bidi="ar-SA"/>
                </w:rPr>
                <w:fldChar w:fldCharType="end"/>
              </w:r>
              <w:r>
                <w:rPr>
                  <w:rFonts w:hint="eastAsia" w:ascii="仿宋_GB2312" w:hAnsi="仿宋_GB2312" w:eastAsia="仿宋_GB2312" w:cs="仿宋_GB2312"/>
                  <w:bCs w:val="0"/>
                  <w:kern w:val="44"/>
                  <w:sz w:val="28"/>
                  <w:szCs w:val="28"/>
                  <w:lang w:val="en-US" w:bidi="ar-SA"/>
                </w:rPr>
                <w:fldChar w:fldCharType="end"/>
              </w:r>
            </w:p>
            <w:p w14:paraId="754FF9C8">
              <w:pPr>
                <w:pStyle w:val="9"/>
                <w:keepNext w:val="0"/>
                <w:keepLines w:val="0"/>
                <w:pageBreakBefore w:val="0"/>
                <w:widowControl w:val="0"/>
                <w:tabs>
                  <w:tab w:val="right" w:leader="dot" w:pos="8306"/>
                </w:tabs>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bCs w:val="0"/>
                  <w:kern w:val="44"/>
                  <w:sz w:val="28"/>
                  <w:szCs w:val="28"/>
                  <w:lang w:val="en-US" w:bidi="ar-SA"/>
                </w:rPr>
                <w:sectPr>
                  <w:headerReference r:id="rId6" w:type="default"/>
                  <w:footerReference r:id="rId7" w:type="default"/>
                  <w:pgSz w:w="11906" w:h="16838"/>
                  <w:pgMar w:top="1701" w:right="1587" w:bottom="1587" w:left="1587" w:header="851" w:footer="992" w:gutter="0"/>
                  <w:pgNumType w:start="1"/>
                  <w:cols w:space="425" w:num="1"/>
                  <w:docGrid w:type="lines" w:linePitch="312" w:charSpace="0"/>
                </w:sectPr>
              </w:pPr>
            </w:p>
            <w:p w14:paraId="432EC612">
              <w:pPr>
                <w:pageBreakBefore w:val="0"/>
                <w:widowControl w:val="0"/>
                <w:shd w:val="clear"/>
                <w:kinsoku/>
                <w:wordWrap/>
                <w:overflowPunct w:val="0"/>
                <w:topLinePunct w:val="0"/>
                <w:autoSpaceDE/>
                <w:autoSpaceDN/>
                <w:bidi w:val="0"/>
                <w:adjustRightInd w:val="0"/>
                <w:snapToGrid w:val="0"/>
                <w:spacing w:line="560" w:lineRule="exact"/>
                <w:ind w:firstLine="560" w:firstLineChars="200"/>
                <w:jc w:val="both"/>
                <w:textAlignment w:val="auto"/>
              </w:pPr>
              <w:r>
                <w:rPr>
                  <w:rFonts w:hint="eastAsia" w:ascii="仿宋_GB2312" w:hAnsi="仿宋_GB2312" w:eastAsia="仿宋_GB2312" w:cs="仿宋_GB2312"/>
                  <w:bCs w:val="0"/>
                  <w:kern w:val="44"/>
                  <w:sz w:val="28"/>
                  <w:szCs w:val="28"/>
                  <w:lang w:val="en-US" w:bidi="ar-SA"/>
                </w:rPr>
                <w:fldChar w:fldCharType="end"/>
              </w:r>
            </w:p>
          </w:sdtContent>
        </w:sdt>
      </w:sdtContent>
    </w:sdt>
    <w:p w14:paraId="1EBF93C7">
      <w:pPr>
        <w:pageBreakBefore w:val="0"/>
        <w:widowControl w:val="0"/>
        <w:shd w:val="clear"/>
        <w:kinsoku/>
        <w:wordWrap/>
        <w:overflowPunct w:val="0"/>
        <w:topLinePunct w:val="0"/>
        <w:autoSpaceDE/>
        <w:autoSpaceDN/>
        <w:bidi w:val="0"/>
        <w:adjustRightInd w:val="0"/>
        <w:snapToGrid w:val="0"/>
        <w:spacing w:line="560" w:lineRule="exact"/>
        <w:ind w:firstLine="880" w:firstLineChars="200"/>
        <w:jc w:val="both"/>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绘画</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专业</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3+2方向</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人才培养方案</w:t>
      </w:r>
    </w:p>
    <w:p w14:paraId="51929BEC">
      <w:pPr>
        <w:pStyle w:val="2"/>
        <w:keepNext/>
        <w:keepLines/>
        <w:pageBreakBefore w:val="0"/>
        <w:widowControl w:val="0"/>
        <w:shd w:val="clear"/>
        <w:kinsoku/>
        <w:wordWrap/>
        <w:overflowPunct/>
        <w:topLinePunct w:val="0"/>
        <w:autoSpaceDE/>
        <w:autoSpaceDN/>
        <w:bidi w:val="0"/>
        <w:adjustRightInd/>
        <w:snapToGrid w:val="0"/>
        <w:spacing w:before="0" w:after="0" w:line="560" w:lineRule="exact"/>
        <w:ind w:right="0"/>
        <w:textAlignment w:val="auto"/>
        <w:rPr>
          <w:rFonts w:hint="eastAsia" w:ascii="Calibri" w:hAnsi="Calibri" w:eastAsia="黑体" w:cs="Times New Roman"/>
          <w:b/>
          <w:bCs/>
          <w:color w:val="000000"/>
          <w:kern w:val="44"/>
          <w:sz w:val="44"/>
          <w:szCs w:val="44"/>
          <w:lang w:val="en-US" w:bidi="ar-SA"/>
        </w:rPr>
      </w:pPr>
    </w:p>
    <w:p w14:paraId="0549E488">
      <w:pPr>
        <w:pStyle w:val="2"/>
        <w:keepNext/>
        <w:keepLines/>
        <w:pageBreakBefore w:val="0"/>
        <w:widowControl w:val="0"/>
        <w:shd w:val="clear"/>
        <w:kinsoku/>
        <w:wordWrap/>
        <w:overflowPunct/>
        <w:topLinePunct w:val="0"/>
        <w:autoSpaceDE/>
        <w:autoSpaceDN/>
        <w:bidi w:val="0"/>
        <w:adjustRightInd/>
        <w:snapToGrid w:val="0"/>
        <w:spacing w:before="0" w:after="0" w:line="560" w:lineRule="exact"/>
        <w:ind w:right="0" w:firstLine="640" w:firstLineChars="200"/>
        <w:textAlignment w:val="auto"/>
        <w:rPr>
          <w:rFonts w:hint="eastAsia" w:ascii="黑体" w:hAnsi="黑体" w:eastAsia="黑体" w:cs="黑体"/>
          <w:b w:val="0"/>
          <w:bCs w:val="0"/>
          <w:color w:val="000000"/>
          <w:kern w:val="44"/>
          <w:sz w:val="32"/>
          <w:szCs w:val="44"/>
          <w:lang w:val="en-US" w:bidi="ar-SA"/>
        </w:rPr>
      </w:pPr>
      <w:bookmarkStart w:id="2" w:name="_Toc1109056610"/>
      <w:r>
        <w:rPr>
          <w:rFonts w:hint="eastAsia" w:ascii="黑体" w:hAnsi="黑体" w:eastAsia="黑体" w:cs="黑体"/>
          <w:b w:val="0"/>
          <w:bCs w:val="0"/>
          <w:color w:val="000000"/>
          <w:kern w:val="44"/>
          <w:sz w:val="32"/>
          <w:szCs w:val="44"/>
          <w:lang w:val="en-US" w:bidi="ar-SA"/>
        </w:rPr>
        <w:t>一、专业名称及代码</w:t>
      </w:r>
      <w:bookmarkEnd w:id="2"/>
    </w:p>
    <w:p w14:paraId="6020DF43">
      <w:pPr>
        <w:pStyle w:val="4"/>
        <w:pageBreakBefore w:val="0"/>
        <w:widowControl w:val="0"/>
        <w:kinsoku/>
        <w:wordWrap/>
        <w:overflowPunct/>
        <w:topLinePunct w:val="0"/>
        <w:autoSpaceDE/>
        <w:autoSpaceDN/>
        <w:bidi w:val="0"/>
        <w:adjustRightInd/>
        <w:snapToGrid w:val="0"/>
        <w:spacing w:line="560" w:lineRule="exact"/>
        <w:ind w:firstLine="641" w:firstLineChars="200"/>
        <w:textAlignment w:val="auto"/>
        <w:rPr>
          <w:rFonts w:hint="eastAsia" w:ascii="楷体_GB2312" w:hAnsi="楷体_GB2312" w:eastAsia="楷体_GB2312" w:cs="楷体_GB2312"/>
          <w:sz w:val="32"/>
          <w:szCs w:val="32"/>
          <w:lang w:eastAsia="zh-CN"/>
        </w:rPr>
      </w:pPr>
      <w:r>
        <w:rPr>
          <w:rFonts w:hint="eastAsia" w:eastAsia="楷体_GB2312" w:asciiTheme="majorHAnsi" w:hAnsiTheme="majorHAnsi" w:cstheme="majorBidi"/>
          <w:b/>
          <w:bCs/>
          <w:color w:val="000000" w:themeColor="text1"/>
          <w:kern w:val="2"/>
          <w:sz w:val="32"/>
          <w:szCs w:val="32"/>
          <w:lang w:val="en-US" w:eastAsia="zh-CN" w:bidi="ar-SA"/>
          <w14:textFill>
            <w14:solidFill>
              <w14:schemeClr w14:val="tx1"/>
            </w14:solidFill>
          </w14:textFill>
        </w:rPr>
        <w:t>（一）专业名称：</w:t>
      </w:r>
      <w:r>
        <w:rPr>
          <w:rFonts w:hint="eastAsia" w:ascii="仿宋_GB2312" w:eastAsia="仿宋_GB2312"/>
          <w:color w:val="000000" w:themeColor="text1"/>
          <w:sz w:val="32"/>
          <w:szCs w:val="32"/>
          <w14:textFill>
            <w14:solidFill>
              <w14:schemeClr w14:val="tx1"/>
            </w14:solidFill>
          </w14:textFill>
        </w:rPr>
        <w:t>绘画</w:t>
      </w:r>
    </w:p>
    <w:p w14:paraId="225D6CF8">
      <w:pPr>
        <w:pStyle w:val="4"/>
        <w:pageBreakBefore w:val="0"/>
        <w:widowControl w:val="0"/>
        <w:kinsoku/>
        <w:wordWrap/>
        <w:overflowPunct/>
        <w:topLinePunct w:val="0"/>
        <w:autoSpaceDE/>
        <w:autoSpaceDN/>
        <w:bidi w:val="0"/>
        <w:adjustRightInd/>
        <w:snapToGrid w:val="0"/>
        <w:spacing w:line="560" w:lineRule="exact"/>
        <w:ind w:firstLine="641" w:firstLineChars="200"/>
        <w:textAlignment w:val="auto"/>
        <w:rPr>
          <w:rFonts w:hint="eastAsia" w:ascii="楷体_GB2312" w:hAnsi="楷体_GB2312" w:eastAsia="楷体_GB2312" w:cs="楷体_GB2312"/>
          <w:sz w:val="32"/>
          <w:szCs w:val="32"/>
          <w:lang w:eastAsia="zh-CN"/>
        </w:rPr>
      </w:pPr>
      <w:r>
        <w:rPr>
          <w:rFonts w:hint="eastAsia" w:eastAsia="楷体_GB2312" w:asciiTheme="majorHAnsi" w:hAnsiTheme="majorHAnsi" w:cstheme="majorBidi"/>
          <w:b/>
          <w:bCs/>
          <w:color w:val="000000" w:themeColor="text1"/>
          <w:kern w:val="2"/>
          <w:sz w:val="32"/>
          <w:szCs w:val="32"/>
          <w:lang w:val="en-US" w:eastAsia="zh-CN" w:bidi="ar-SA"/>
          <w14:textFill>
            <w14:solidFill>
              <w14:schemeClr w14:val="tx1"/>
            </w14:solidFill>
          </w14:textFill>
        </w:rPr>
        <w:t>（二）专业代码：</w:t>
      </w:r>
      <w:r>
        <w:rPr>
          <w:rFonts w:hint="eastAsia" w:ascii="仿宋_GB2312" w:eastAsia="仿宋_GB2312"/>
          <w:color w:val="000000" w:themeColor="text1"/>
          <w:sz w:val="32"/>
          <w:szCs w:val="32"/>
          <w14:textFill>
            <w14:solidFill>
              <w14:schemeClr w14:val="tx1"/>
            </w14:solidFill>
          </w14:textFill>
        </w:rPr>
        <w:t>750107</w:t>
      </w:r>
    </w:p>
    <w:p w14:paraId="08F1E4E1">
      <w:pPr>
        <w:pStyle w:val="2"/>
        <w:keepNext/>
        <w:keepLines/>
        <w:pageBreakBefore w:val="0"/>
        <w:widowControl w:val="0"/>
        <w:numPr>
          <w:ilvl w:val="0"/>
          <w:numId w:val="1"/>
        </w:numPr>
        <w:shd w:val="clear"/>
        <w:kinsoku/>
        <w:wordWrap/>
        <w:overflowPunct/>
        <w:topLinePunct w:val="0"/>
        <w:autoSpaceDE/>
        <w:autoSpaceDN/>
        <w:bidi w:val="0"/>
        <w:adjustRightInd/>
        <w:snapToGrid w:val="0"/>
        <w:spacing w:before="0" w:after="0" w:line="560" w:lineRule="exact"/>
        <w:ind w:right="0" w:firstLine="640" w:firstLineChars="200"/>
        <w:textAlignment w:val="auto"/>
        <w:rPr>
          <w:rFonts w:hint="eastAsia" w:ascii="Calibri" w:hAnsi="Calibri" w:eastAsia="黑体" w:cs="Times New Roman"/>
          <w:b w:val="0"/>
          <w:bCs w:val="0"/>
          <w:color w:val="000000"/>
          <w:kern w:val="44"/>
          <w:sz w:val="32"/>
          <w:szCs w:val="44"/>
          <w:lang w:val="en-US" w:bidi="ar-SA"/>
        </w:rPr>
      </w:pPr>
      <w:bookmarkStart w:id="3" w:name="_Toc1903871957"/>
      <w:r>
        <w:rPr>
          <w:rFonts w:hint="eastAsia" w:ascii="Calibri" w:hAnsi="Calibri" w:eastAsia="黑体" w:cs="Times New Roman"/>
          <w:b w:val="0"/>
          <w:bCs w:val="0"/>
          <w:color w:val="000000"/>
          <w:kern w:val="44"/>
          <w:sz w:val="32"/>
          <w:szCs w:val="44"/>
          <w:lang w:val="en-US" w:bidi="ar-SA"/>
        </w:rPr>
        <w:t>入学要求</w:t>
      </w:r>
      <w:bookmarkEnd w:id="3"/>
    </w:p>
    <w:p w14:paraId="6E2F6855">
      <w:pPr>
        <w:pStyle w:val="4"/>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eastAsia="仿宋_GB2312"/>
          <w:color w:val="000000" w:themeColor="text1"/>
          <w:sz w:val="32"/>
          <w:szCs w:val="24"/>
          <w:lang w:val="en-US" w:eastAsia="zh-CN"/>
          <w14:textFill>
            <w14:solidFill>
              <w14:schemeClr w14:val="tx1"/>
            </w14:solidFill>
          </w14:textFill>
        </w:rPr>
      </w:pPr>
      <w:r>
        <w:rPr>
          <w:rFonts w:hint="eastAsia" w:ascii="仿宋_GB2312" w:eastAsia="仿宋_GB2312"/>
          <w:color w:val="000000" w:themeColor="text1"/>
          <w:sz w:val="32"/>
          <w:szCs w:val="24"/>
          <w14:textFill>
            <w14:solidFill>
              <w14:schemeClr w14:val="tx1"/>
            </w14:solidFill>
          </w14:textFill>
        </w:rPr>
        <w:t>初级中学毕业生或具备同等学力者。</w:t>
      </w:r>
    </w:p>
    <w:p w14:paraId="7F7118EA">
      <w:pPr>
        <w:pStyle w:val="2"/>
        <w:keepNext/>
        <w:keepLines/>
        <w:pageBreakBefore w:val="0"/>
        <w:widowControl w:val="0"/>
        <w:numPr>
          <w:ilvl w:val="0"/>
          <w:numId w:val="1"/>
        </w:numPr>
        <w:shd w:val="clear"/>
        <w:kinsoku/>
        <w:wordWrap/>
        <w:overflowPunct/>
        <w:topLinePunct w:val="0"/>
        <w:autoSpaceDE/>
        <w:autoSpaceDN/>
        <w:bidi w:val="0"/>
        <w:adjustRightInd/>
        <w:snapToGrid w:val="0"/>
        <w:spacing w:before="0" w:after="0" w:line="560" w:lineRule="exact"/>
        <w:ind w:left="0" w:leftChars="0" w:right="0" w:firstLine="640" w:firstLineChars="200"/>
        <w:textAlignment w:val="auto"/>
        <w:rPr>
          <w:rFonts w:hint="eastAsia" w:ascii="Calibri" w:hAnsi="Calibri" w:eastAsia="黑体" w:cs="Times New Roman"/>
          <w:b w:val="0"/>
          <w:bCs w:val="0"/>
          <w:color w:val="000000"/>
          <w:kern w:val="44"/>
          <w:sz w:val="32"/>
          <w:szCs w:val="44"/>
          <w:lang w:val="en-US" w:bidi="ar-SA"/>
        </w:rPr>
      </w:pPr>
      <w:bookmarkStart w:id="4" w:name="_Toc869640999"/>
      <w:r>
        <w:rPr>
          <w:rFonts w:hint="eastAsia" w:ascii="Calibri" w:hAnsi="Calibri" w:eastAsia="黑体" w:cs="Times New Roman"/>
          <w:b w:val="0"/>
          <w:bCs w:val="0"/>
          <w:color w:val="000000"/>
          <w:kern w:val="44"/>
          <w:sz w:val="32"/>
          <w:szCs w:val="44"/>
          <w:lang w:val="en-US" w:bidi="ar-SA"/>
        </w:rPr>
        <w:t>修业年限</w:t>
      </w:r>
      <w:bookmarkEnd w:id="4"/>
    </w:p>
    <w:p w14:paraId="3423ECB5">
      <w:pPr>
        <w:pStyle w:val="4"/>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eastAsia="仿宋_GB2312"/>
          <w:color w:val="000000" w:themeColor="text1"/>
          <w:sz w:val="32"/>
          <w:szCs w:val="24"/>
          <w:lang w:val="en-US" w:eastAsia="zh-CN"/>
          <w14:textFill>
            <w14:solidFill>
              <w14:schemeClr w14:val="tx1"/>
            </w14:solidFill>
          </w14:textFill>
        </w:rPr>
      </w:pPr>
      <w:r>
        <w:rPr>
          <w:rFonts w:hint="eastAsia" w:ascii="仿宋_GB2312" w:eastAsia="仿宋_GB2312"/>
          <w:color w:val="000000" w:themeColor="text1"/>
          <w:sz w:val="32"/>
          <w:szCs w:val="24"/>
          <w:lang w:val="en-US" w:eastAsia="zh-CN"/>
          <w14:textFill>
            <w14:solidFill>
              <w14:schemeClr w14:val="tx1"/>
            </w14:solidFill>
          </w14:textFill>
        </w:rPr>
        <w:t>3年。</w:t>
      </w:r>
    </w:p>
    <w:p w14:paraId="66532F1A">
      <w:pPr>
        <w:pStyle w:val="2"/>
        <w:keepNext/>
        <w:keepLines/>
        <w:pageBreakBefore w:val="0"/>
        <w:widowControl w:val="0"/>
        <w:shd w:val="clear"/>
        <w:kinsoku/>
        <w:wordWrap/>
        <w:overflowPunct/>
        <w:topLinePunct w:val="0"/>
        <w:autoSpaceDE/>
        <w:autoSpaceDN/>
        <w:bidi w:val="0"/>
        <w:adjustRightInd/>
        <w:snapToGrid w:val="0"/>
        <w:spacing w:before="0" w:after="0" w:line="560" w:lineRule="exact"/>
        <w:ind w:right="0" w:firstLine="640" w:firstLineChars="200"/>
        <w:textAlignment w:val="auto"/>
        <w:rPr>
          <w:rFonts w:hint="eastAsia" w:ascii="仿宋_GB2312" w:eastAsia="仿宋_GB2312"/>
          <w:color w:val="000000" w:themeColor="text1"/>
          <w:sz w:val="15"/>
          <w:szCs w:val="15"/>
          <w14:textFill>
            <w14:solidFill>
              <w14:schemeClr w14:val="tx1"/>
            </w14:solidFill>
          </w14:textFill>
        </w:rPr>
      </w:pPr>
      <w:bookmarkStart w:id="5" w:name="_Toc282568711"/>
      <w:r>
        <w:rPr>
          <w:rFonts w:hint="eastAsia" w:ascii="Calibri" w:hAnsi="Calibri" w:eastAsia="黑体" w:cs="Times New Roman"/>
          <w:b w:val="0"/>
          <w:bCs w:val="0"/>
          <w:color w:val="000000"/>
          <w:kern w:val="44"/>
          <w:sz w:val="32"/>
          <w:szCs w:val="44"/>
          <w:lang w:val="en-US" w:bidi="ar-SA"/>
        </w:rPr>
        <w:t>四、职业面向</w:t>
      </w:r>
      <w:bookmarkEnd w:id="5"/>
    </w:p>
    <w:tbl>
      <w:tblPr>
        <w:tblStyle w:val="1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17"/>
        <w:gridCol w:w="2365"/>
        <w:gridCol w:w="2366"/>
      </w:tblGrid>
      <w:tr w14:paraId="0A9BA2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tcMar>
              <w:top w:w="0" w:type="dxa"/>
              <w:left w:w="108" w:type="dxa"/>
              <w:bottom w:w="0" w:type="dxa"/>
              <w:right w:w="108" w:type="dxa"/>
            </w:tcMar>
            <w:vAlign w:val="center"/>
          </w:tcPr>
          <w:p w14:paraId="16DCBEAD">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所属专业大类（代码）A</w:t>
            </w:r>
          </w:p>
        </w:tc>
        <w:tc>
          <w:tcPr>
            <w:tcW w:w="2643" w:type="pct"/>
            <w:gridSpan w:val="2"/>
            <w:tcMar>
              <w:top w:w="0" w:type="dxa"/>
              <w:left w:w="108" w:type="dxa"/>
              <w:bottom w:w="0" w:type="dxa"/>
              <w:right w:w="108" w:type="dxa"/>
            </w:tcMar>
            <w:vAlign w:val="center"/>
          </w:tcPr>
          <w:p w14:paraId="11F7F23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宋体" w:eastAsia="仿宋_GB2312" w:cs="宋体"/>
                <w:kern w:val="0"/>
                <w:sz w:val="24"/>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文化艺术(75)</w:t>
            </w:r>
          </w:p>
        </w:tc>
      </w:tr>
      <w:tr w14:paraId="482329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tcMar>
              <w:top w:w="0" w:type="dxa"/>
              <w:left w:w="108" w:type="dxa"/>
              <w:bottom w:w="0" w:type="dxa"/>
              <w:right w:w="108" w:type="dxa"/>
            </w:tcMar>
            <w:vAlign w:val="center"/>
          </w:tcPr>
          <w:p w14:paraId="5DED830F">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所属专业类（代码）B</w:t>
            </w:r>
          </w:p>
        </w:tc>
        <w:tc>
          <w:tcPr>
            <w:tcW w:w="2643" w:type="pct"/>
            <w:gridSpan w:val="2"/>
            <w:tcMar>
              <w:top w:w="0" w:type="dxa"/>
              <w:left w:w="108" w:type="dxa"/>
              <w:bottom w:w="0" w:type="dxa"/>
              <w:right w:w="108" w:type="dxa"/>
            </w:tcMar>
            <w:vAlign w:val="center"/>
          </w:tcPr>
          <w:p w14:paraId="5BC517A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专业技术人员（20000）</w:t>
            </w:r>
          </w:p>
        </w:tc>
      </w:tr>
      <w:tr w14:paraId="6B6D74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tcMar>
              <w:top w:w="0" w:type="dxa"/>
              <w:left w:w="108" w:type="dxa"/>
              <w:bottom w:w="0" w:type="dxa"/>
              <w:right w:w="108" w:type="dxa"/>
            </w:tcMar>
            <w:vAlign w:val="center"/>
          </w:tcPr>
          <w:p w14:paraId="3CD6E145">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对应行业（代码）C</w:t>
            </w:r>
          </w:p>
        </w:tc>
        <w:tc>
          <w:tcPr>
            <w:tcW w:w="2643" w:type="pct"/>
            <w:gridSpan w:val="2"/>
            <w:tcMar>
              <w:top w:w="0" w:type="dxa"/>
              <w:left w:w="108" w:type="dxa"/>
              <w:bottom w:w="0" w:type="dxa"/>
              <w:right w:w="108" w:type="dxa"/>
            </w:tcMar>
            <w:vAlign w:val="center"/>
          </w:tcPr>
          <w:p w14:paraId="13B5217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default" w:ascii="仿宋_GB2312" w:hAnsi="仿宋_GB2312" w:eastAsia="仿宋_GB2312" w:cs="仿宋_GB2312"/>
                <w:color w:val="000000" w:themeColor="text1"/>
                <w:sz w:val="24"/>
                <w:szCs w:val="24"/>
                <w:lang w:val="en-US" w:eastAsia="zh-CN"/>
                <w14:textFill>
                  <w14:solidFill>
                    <w14:schemeClr w14:val="tx1"/>
                  </w14:solidFill>
                </w14:textFill>
              </w:rPr>
              <w:t>文学艺术专业人员2-09（GBM20900）</w:t>
            </w:r>
          </w:p>
        </w:tc>
      </w:tr>
      <w:tr w14:paraId="106F62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vMerge w:val="restart"/>
            <w:tcMar>
              <w:top w:w="0" w:type="dxa"/>
              <w:left w:w="108" w:type="dxa"/>
              <w:bottom w:w="0" w:type="dxa"/>
              <w:right w:w="108" w:type="dxa"/>
            </w:tcMar>
            <w:vAlign w:val="center"/>
          </w:tcPr>
          <w:p w14:paraId="69D40E8B">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主要职业类别（代码）D</w:t>
            </w:r>
          </w:p>
        </w:tc>
        <w:tc>
          <w:tcPr>
            <w:tcW w:w="2643" w:type="pct"/>
            <w:gridSpan w:val="2"/>
            <w:tcMar>
              <w:top w:w="0" w:type="dxa"/>
              <w:left w:w="108" w:type="dxa"/>
              <w:bottom w:w="0" w:type="dxa"/>
              <w:right w:w="108" w:type="dxa"/>
            </w:tcMar>
            <w:vAlign w:val="center"/>
          </w:tcPr>
          <w:p w14:paraId="7FDC43D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美术专业人员（2-09-05)</w:t>
            </w:r>
          </w:p>
        </w:tc>
      </w:tr>
      <w:tr w14:paraId="638566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 w:hRule="atLeast"/>
          <w:jc w:val="center"/>
        </w:trPr>
        <w:tc>
          <w:tcPr>
            <w:tcW w:w="2356" w:type="pct"/>
            <w:vMerge w:val="continue"/>
            <w:tcMar>
              <w:top w:w="0" w:type="dxa"/>
              <w:left w:w="108" w:type="dxa"/>
              <w:bottom w:w="0" w:type="dxa"/>
              <w:right w:w="108" w:type="dxa"/>
            </w:tcMar>
            <w:vAlign w:val="center"/>
          </w:tcPr>
          <w:p w14:paraId="569D984F">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p>
        </w:tc>
        <w:tc>
          <w:tcPr>
            <w:tcW w:w="2643" w:type="pct"/>
            <w:gridSpan w:val="2"/>
            <w:tcMar>
              <w:top w:w="0" w:type="dxa"/>
              <w:left w:w="108" w:type="dxa"/>
              <w:bottom w:w="0" w:type="dxa"/>
              <w:right w:w="108" w:type="dxa"/>
            </w:tcMar>
            <w:vAlign w:val="center"/>
          </w:tcPr>
          <w:p w14:paraId="11297D7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广告设计人员（2-10-07-08)</w:t>
            </w:r>
          </w:p>
        </w:tc>
      </w:tr>
      <w:tr w14:paraId="67F95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vMerge w:val="continue"/>
            <w:tcMar>
              <w:top w:w="0" w:type="dxa"/>
              <w:left w:w="108" w:type="dxa"/>
              <w:bottom w:w="0" w:type="dxa"/>
              <w:right w:w="108" w:type="dxa"/>
            </w:tcMar>
            <w:vAlign w:val="center"/>
          </w:tcPr>
          <w:p w14:paraId="4A097311">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p>
        </w:tc>
        <w:tc>
          <w:tcPr>
            <w:tcW w:w="2643" w:type="pct"/>
            <w:gridSpan w:val="2"/>
            <w:tcMar>
              <w:top w:w="0" w:type="dxa"/>
              <w:left w:w="108" w:type="dxa"/>
              <w:bottom w:w="0" w:type="dxa"/>
              <w:right w:w="108" w:type="dxa"/>
            </w:tcMar>
            <w:vAlign w:val="center"/>
          </w:tcPr>
          <w:p w14:paraId="4EA684F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舞台专业人员（2-09-04)</w:t>
            </w:r>
          </w:p>
        </w:tc>
      </w:tr>
      <w:tr w14:paraId="3F657D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vMerge w:val="continue"/>
            <w:tcMar>
              <w:top w:w="0" w:type="dxa"/>
              <w:left w:w="108" w:type="dxa"/>
              <w:bottom w:w="0" w:type="dxa"/>
              <w:right w:w="108" w:type="dxa"/>
            </w:tcMar>
            <w:vAlign w:val="center"/>
          </w:tcPr>
          <w:p w14:paraId="12A344EA">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p>
        </w:tc>
        <w:tc>
          <w:tcPr>
            <w:tcW w:w="2643" w:type="pct"/>
            <w:gridSpan w:val="2"/>
            <w:tcMar>
              <w:top w:w="0" w:type="dxa"/>
              <w:left w:w="108" w:type="dxa"/>
              <w:bottom w:w="0" w:type="dxa"/>
              <w:right w:w="108" w:type="dxa"/>
            </w:tcMar>
            <w:vAlign w:val="center"/>
          </w:tcPr>
          <w:p w14:paraId="4773F3A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工艺美术与创意设计工作人员(2-09-06)</w:t>
            </w:r>
          </w:p>
        </w:tc>
      </w:tr>
      <w:tr w14:paraId="6DA785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vMerge w:val="restart"/>
            <w:tcMar>
              <w:top w:w="0" w:type="dxa"/>
              <w:left w:w="108" w:type="dxa"/>
              <w:bottom w:w="0" w:type="dxa"/>
              <w:right w:w="108" w:type="dxa"/>
            </w:tcMar>
            <w:vAlign w:val="center"/>
          </w:tcPr>
          <w:p w14:paraId="4125E74B">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主要岗位（群）或技术领域举例E</w:t>
            </w:r>
          </w:p>
        </w:tc>
        <w:tc>
          <w:tcPr>
            <w:tcW w:w="1321" w:type="pct"/>
            <w:tcMar>
              <w:top w:w="0" w:type="dxa"/>
              <w:left w:w="108" w:type="dxa"/>
              <w:bottom w:w="0" w:type="dxa"/>
              <w:right w:w="108" w:type="dxa"/>
            </w:tcMar>
            <w:vAlign w:val="center"/>
          </w:tcPr>
          <w:p w14:paraId="4551121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美术专业人员</w:t>
            </w:r>
          </w:p>
        </w:tc>
        <w:tc>
          <w:tcPr>
            <w:tcW w:w="1322" w:type="pct"/>
            <w:tcMar>
              <w:top w:w="0" w:type="dxa"/>
              <w:left w:w="108" w:type="dxa"/>
              <w:bottom w:w="0" w:type="dxa"/>
              <w:right w:w="108" w:type="dxa"/>
            </w:tcMar>
            <w:vAlign w:val="center"/>
          </w:tcPr>
          <w:p w14:paraId="2B23422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舞美设计</w:t>
            </w:r>
          </w:p>
        </w:tc>
      </w:tr>
      <w:tr w14:paraId="5E295C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vMerge w:val="continue"/>
            <w:tcMar>
              <w:top w:w="0" w:type="dxa"/>
              <w:left w:w="108" w:type="dxa"/>
              <w:bottom w:w="0" w:type="dxa"/>
              <w:right w:w="108" w:type="dxa"/>
            </w:tcMar>
            <w:vAlign w:val="center"/>
          </w:tcPr>
          <w:p w14:paraId="330B67E2">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p>
        </w:tc>
        <w:tc>
          <w:tcPr>
            <w:tcW w:w="1321" w:type="pct"/>
            <w:tcMar>
              <w:top w:w="0" w:type="dxa"/>
              <w:left w:w="108" w:type="dxa"/>
              <w:bottom w:w="0" w:type="dxa"/>
              <w:right w:w="108" w:type="dxa"/>
            </w:tcMar>
            <w:vAlign w:val="center"/>
          </w:tcPr>
          <w:p w14:paraId="058C561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美工师</w:t>
            </w:r>
          </w:p>
        </w:tc>
        <w:tc>
          <w:tcPr>
            <w:tcW w:w="1322" w:type="pct"/>
            <w:tcMar>
              <w:top w:w="0" w:type="dxa"/>
              <w:left w:w="108" w:type="dxa"/>
              <w:bottom w:w="0" w:type="dxa"/>
              <w:right w:w="108" w:type="dxa"/>
            </w:tcMar>
            <w:vAlign w:val="center"/>
          </w:tcPr>
          <w:p w14:paraId="0895929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视觉传达设计人员</w:t>
            </w:r>
          </w:p>
        </w:tc>
      </w:tr>
      <w:tr w14:paraId="6ED92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vMerge w:val="continue"/>
            <w:tcMar>
              <w:top w:w="0" w:type="dxa"/>
              <w:left w:w="108" w:type="dxa"/>
              <w:bottom w:w="0" w:type="dxa"/>
              <w:right w:w="108" w:type="dxa"/>
            </w:tcMar>
            <w:vAlign w:val="center"/>
          </w:tcPr>
          <w:p w14:paraId="4BAA66D0">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p>
        </w:tc>
        <w:tc>
          <w:tcPr>
            <w:tcW w:w="1321" w:type="pct"/>
            <w:tcMar>
              <w:top w:w="0" w:type="dxa"/>
              <w:left w:w="108" w:type="dxa"/>
              <w:bottom w:w="0" w:type="dxa"/>
              <w:right w:w="108" w:type="dxa"/>
            </w:tcMar>
            <w:vAlign w:val="center"/>
          </w:tcPr>
          <w:p w14:paraId="2122B92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工艺美术专业人员</w:t>
            </w:r>
          </w:p>
        </w:tc>
        <w:tc>
          <w:tcPr>
            <w:tcW w:w="1322" w:type="pct"/>
            <w:tcMar>
              <w:top w:w="0" w:type="dxa"/>
              <w:left w:w="108" w:type="dxa"/>
              <w:bottom w:w="0" w:type="dxa"/>
              <w:right w:w="108" w:type="dxa"/>
            </w:tcMar>
            <w:vAlign w:val="center"/>
          </w:tcPr>
          <w:p w14:paraId="6E240B6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环境设计人员</w:t>
            </w:r>
          </w:p>
        </w:tc>
      </w:tr>
      <w:tr w14:paraId="4221EB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vMerge w:val="continue"/>
            <w:tcMar>
              <w:top w:w="0" w:type="dxa"/>
              <w:left w:w="108" w:type="dxa"/>
              <w:bottom w:w="0" w:type="dxa"/>
              <w:right w:w="108" w:type="dxa"/>
            </w:tcMar>
            <w:vAlign w:val="center"/>
          </w:tcPr>
          <w:p w14:paraId="0350F43D">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p>
        </w:tc>
        <w:tc>
          <w:tcPr>
            <w:tcW w:w="2643" w:type="pct"/>
            <w:gridSpan w:val="2"/>
            <w:tcMar>
              <w:top w:w="0" w:type="dxa"/>
              <w:left w:w="108" w:type="dxa"/>
              <w:bottom w:w="0" w:type="dxa"/>
              <w:right w:w="108" w:type="dxa"/>
            </w:tcMar>
            <w:vAlign w:val="center"/>
          </w:tcPr>
          <w:p w14:paraId="40E32EB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平面设计师</w:t>
            </w:r>
          </w:p>
        </w:tc>
      </w:tr>
      <w:tr w14:paraId="277EA2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vMerge w:val="restart"/>
            <w:tcMar>
              <w:top w:w="0" w:type="dxa"/>
              <w:left w:w="108" w:type="dxa"/>
              <w:bottom w:w="0" w:type="dxa"/>
              <w:right w:w="108" w:type="dxa"/>
            </w:tcMar>
            <w:vAlign w:val="center"/>
          </w:tcPr>
          <w:p w14:paraId="5BE435EC">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职业类证书举例F</w:t>
            </w:r>
          </w:p>
        </w:tc>
        <w:tc>
          <w:tcPr>
            <w:tcW w:w="2643" w:type="pct"/>
            <w:gridSpan w:val="2"/>
            <w:tcMar>
              <w:top w:w="0" w:type="dxa"/>
              <w:left w:w="108" w:type="dxa"/>
              <w:bottom w:w="0" w:type="dxa"/>
              <w:right w:w="108" w:type="dxa"/>
            </w:tcMar>
            <w:vAlign w:val="center"/>
          </w:tcPr>
          <w:p w14:paraId="648CD68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美术基础证（A-E级）</w:t>
            </w:r>
          </w:p>
        </w:tc>
      </w:tr>
      <w:tr w14:paraId="46EEC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vMerge w:val="continue"/>
            <w:tcMar>
              <w:top w:w="0" w:type="dxa"/>
              <w:left w:w="108" w:type="dxa"/>
              <w:bottom w:w="0" w:type="dxa"/>
              <w:right w:w="108" w:type="dxa"/>
            </w:tcMar>
            <w:vAlign w:val="center"/>
          </w:tcPr>
          <w:p w14:paraId="350F0CC2">
            <w:pPr>
              <w:pStyle w:val="4"/>
              <w:pageBreakBefore w:val="0"/>
              <w:kinsoku/>
              <w:wordWrap/>
              <w:topLinePunct w:val="0"/>
              <w:bidi w:val="0"/>
              <w:spacing w:line="240" w:lineRule="auto"/>
              <w:ind w:left="0" w:leftChars="0" w:firstLine="0" w:firstLineChars="0"/>
              <w:jc w:val="center"/>
              <w:textAlignment w:val="auto"/>
            </w:pPr>
          </w:p>
        </w:tc>
        <w:tc>
          <w:tcPr>
            <w:tcW w:w="2643" w:type="pct"/>
            <w:gridSpan w:val="2"/>
            <w:tcMar>
              <w:top w:w="0" w:type="dxa"/>
              <w:left w:w="108" w:type="dxa"/>
              <w:bottom w:w="0" w:type="dxa"/>
              <w:right w:w="108" w:type="dxa"/>
            </w:tcMar>
            <w:vAlign w:val="center"/>
          </w:tcPr>
          <w:p w14:paraId="04116D7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文创设计数字化设计职业技能等级证书</w:t>
            </w:r>
          </w:p>
        </w:tc>
      </w:tr>
      <w:tr w14:paraId="51B8E9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vMerge w:val="continue"/>
            <w:tcMar>
              <w:top w:w="0" w:type="dxa"/>
              <w:left w:w="108" w:type="dxa"/>
              <w:bottom w:w="0" w:type="dxa"/>
              <w:right w:w="108" w:type="dxa"/>
            </w:tcMar>
            <w:vAlign w:val="center"/>
          </w:tcPr>
          <w:p w14:paraId="0739EA0E">
            <w:pPr>
              <w:pStyle w:val="4"/>
              <w:pageBreakBefore w:val="0"/>
              <w:kinsoku/>
              <w:wordWrap/>
              <w:topLinePunct w:val="0"/>
              <w:bidi w:val="0"/>
              <w:spacing w:line="240" w:lineRule="auto"/>
              <w:ind w:left="0" w:leftChars="0" w:firstLine="0" w:firstLineChars="0"/>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2643" w:type="pct"/>
            <w:gridSpan w:val="2"/>
            <w:tcMar>
              <w:top w:w="0" w:type="dxa"/>
              <w:left w:w="108" w:type="dxa"/>
              <w:bottom w:w="0" w:type="dxa"/>
              <w:right w:w="108" w:type="dxa"/>
            </w:tcMar>
            <w:vAlign w:val="center"/>
          </w:tcPr>
          <w:p w14:paraId="0BE190D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舞美设计师</w:t>
            </w:r>
          </w:p>
        </w:tc>
      </w:tr>
      <w:tr w14:paraId="7BCF72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2356" w:type="pct"/>
            <w:vMerge w:val="continue"/>
            <w:tcMar>
              <w:top w:w="0" w:type="dxa"/>
              <w:left w:w="108" w:type="dxa"/>
              <w:bottom w:w="0" w:type="dxa"/>
              <w:right w:w="108" w:type="dxa"/>
            </w:tcMar>
            <w:vAlign w:val="center"/>
          </w:tcPr>
          <w:p w14:paraId="6BDE9EBE">
            <w:pPr>
              <w:pStyle w:val="4"/>
              <w:pageBreakBefore w:val="0"/>
              <w:kinsoku/>
              <w:wordWrap/>
              <w:topLinePunct w:val="0"/>
              <w:bidi w:val="0"/>
              <w:spacing w:line="240" w:lineRule="auto"/>
              <w:ind w:left="0" w:leftChars="0" w:firstLine="0" w:firstLineChars="0"/>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2643" w:type="pct"/>
            <w:gridSpan w:val="2"/>
            <w:tcMar>
              <w:top w:w="0" w:type="dxa"/>
              <w:left w:w="108" w:type="dxa"/>
              <w:bottom w:w="0" w:type="dxa"/>
              <w:right w:w="108" w:type="dxa"/>
            </w:tcMar>
            <w:vAlign w:val="center"/>
          </w:tcPr>
          <w:p w14:paraId="4184CB6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环境艺术设计证书</w:t>
            </w:r>
          </w:p>
        </w:tc>
      </w:tr>
    </w:tbl>
    <w:p w14:paraId="5C43537A">
      <w:pPr>
        <w:pStyle w:val="2"/>
        <w:pageBreakBefore w:val="0"/>
        <w:widowControl w:val="0"/>
        <w:shd w:val="clear" w:color="auto" w:fill="auto"/>
        <w:kinsoku/>
        <w:wordWrap/>
        <w:topLinePunct w:val="0"/>
        <w:autoSpaceDE/>
        <w:autoSpaceDN/>
        <w:bidi w:val="0"/>
        <w:snapToGrid w:val="0"/>
        <w:spacing w:before="0" w:after="0" w:line="560" w:lineRule="exact"/>
        <w:ind w:firstLine="640" w:firstLineChars="200"/>
        <w:textAlignment w:val="auto"/>
        <w:rPr>
          <w:rFonts w:hint="eastAsia" w:eastAsia="黑体"/>
          <w:b w:val="0"/>
          <w:bCs w:val="0"/>
          <w:color w:val="000000"/>
          <w:lang w:val="en-US" w:eastAsia="zh-CN"/>
        </w:rPr>
      </w:pPr>
      <w:bookmarkStart w:id="6" w:name="_Toc1045982260"/>
      <w:r>
        <w:rPr>
          <w:rFonts w:hint="eastAsia"/>
          <w:b w:val="0"/>
          <w:bCs w:val="0"/>
          <w:color w:val="000000"/>
          <w:lang w:val="en-US"/>
        </w:rPr>
        <w:t>五、培养</w:t>
      </w:r>
      <w:bookmarkEnd w:id="6"/>
      <w:r>
        <w:rPr>
          <w:rFonts w:hint="eastAsia"/>
          <w:b w:val="0"/>
          <w:bCs w:val="0"/>
          <w:color w:val="000000"/>
          <w:lang w:val="en-US" w:eastAsia="zh-CN"/>
        </w:rPr>
        <w:t>规格</w:t>
      </w:r>
    </w:p>
    <w:p w14:paraId="72061236">
      <w:pPr>
        <w:pStyle w:val="4"/>
        <w:pageBreakBefore w:val="0"/>
        <w:widowControl w:val="0"/>
        <w:kinsoku/>
        <w:wordWrap/>
        <w:topLinePunct w:val="0"/>
        <w:autoSpaceDE/>
        <w:autoSpaceDN/>
        <w:bidi w:val="0"/>
        <w:snapToGrid w:val="0"/>
        <w:spacing w:line="560" w:lineRule="exact"/>
        <w:ind w:firstLine="640" w:firstLineChars="200"/>
        <w:textAlignment w:val="auto"/>
        <w:rPr>
          <w:rFonts w:hint="eastAsia" w:ascii="仿宋_GB2312" w:eastAsia="仿宋_GB2312"/>
          <w:color w:val="000000" w:themeColor="text1"/>
          <w:sz w:val="32"/>
          <w:szCs w:val="24"/>
          <w:lang w:val="en-US" w:eastAsia="zh-CN"/>
          <w14:textFill>
            <w14:solidFill>
              <w14:schemeClr w14:val="tx1"/>
            </w14:solidFill>
          </w14:textFill>
        </w:rPr>
      </w:pPr>
      <w:r>
        <w:rPr>
          <w:rFonts w:hint="eastAsia" w:ascii="仿宋_GB2312" w:eastAsia="仿宋_GB2312"/>
          <w:color w:val="000000" w:themeColor="text1"/>
          <w:sz w:val="32"/>
          <w:szCs w:val="24"/>
          <w:lang w:val="en-US" w:eastAsia="zh-CN"/>
          <w14:textFill>
            <w14:solidFill>
              <w14:schemeClr w14:val="tx1"/>
            </w14:solidFill>
          </w14:textFill>
        </w:rPr>
        <w:t>本专业坚持立德树人，服务本地文化和经济发展，面向文化创意行业企事业单位的各个领域，培养德、智、体、美、劳全面发展，掌握扎实的文化基础和绘画专业的基础理论、基础知识与基本技能，具备艺术设计与制作的能力，具有工匠精神和信息素养，具有实践能力和创新精神，能够从事文化艺术领域、设计领域等从事美术创作、设计、管理等工作能力的高素质应用型美术技能人才。同时为高等职业院校的高职专科或高职本科专业输送合格毕业生。</w:t>
      </w:r>
    </w:p>
    <w:p w14:paraId="337A7C19">
      <w:pPr>
        <w:pStyle w:val="2"/>
        <w:pageBreakBefore w:val="0"/>
        <w:widowControl w:val="0"/>
        <w:shd w:val="clear" w:color="auto" w:fill="auto"/>
        <w:kinsoku/>
        <w:wordWrap/>
        <w:topLinePunct w:val="0"/>
        <w:autoSpaceDE/>
        <w:autoSpaceDN/>
        <w:bidi w:val="0"/>
        <w:snapToGrid w:val="0"/>
        <w:spacing w:before="0" w:after="0" w:line="560" w:lineRule="exact"/>
        <w:ind w:firstLine="640" w:firstLineChars="200"/>
        <w:textAlignment w:val="auto"/>
        <w:rPr>
          <w:rFonts w:hint="eastAsia" w:eastAsia="黑体"/>
          <w:b w:val="0"/>
          <w:bCs w:val="0"/>
          <w:color w:val="000000"/>
          <w:lang w:val="en-US" w:eastAsia="zh-CN"/>
        </w:rPr>
      </w:pPr>
      <w:bookmarkStart w:id="7" w:name="_Toc522709478"/>
      <w:r>
        <w:rPr>
          <w:rFonts w:hint="eastAsia"/>
          <w:b w:val="0"/>
          <w:bCs w:val="0"/>
          <w:color w:val="000000"/>
          <w:lang w:val="en-US" w:eastAsia="zh-CN"/>
        </w:rPr>
        <w:t>六</w:t>
      </w:r>
      <w:r>
        <w:rPr>
          <w:rFonts w:hint="eastAsia"/>
          <w:b w:val="0"/>
          <w:bCs w:val="0"/>
          <w:color w:val="000000"/>
          <w:lang w:val="en-US"/>
        </w:rPr>
        <w:t>、培养</w:t>
      </w:r>
      <w:bookmarkEnd w:id="7"/>
      <w:r>
        <w:rPr>
          <w:rFonts w:hint="eastAsia"/>
          <w:b w:val="0"/>
          <w:bCs w:val="0"/>
          <w:color w:val="000000"/>
          <w:lang w:val="en-US" w:eastAsia="zh-CN"/>
        </w:rPr>
        <w:t>目标</w:t>
      </w:r>
    </w:p>
    <w:p w14:paraId="765DF6D0">
      <w:pPr>
        <w:pStyle w:val="4"/>
        <w:pageBreakBefore w:val="0"/>
        <w:widowControl w:val="0"/>
        <w:kinsoku/>
        <w:wordWrap/>
        <w:overflowPunct/>
        <w:topLinePunct w:val="0"/>
        <w:autoSpaceDE/>
        <w:autoSpaceDN/>
        <w:bidi w:val="0"/>
        <w:adjustRightInd/>
        <w:snapToGrid w:val="0"/>
        <w:spacing w:line="560" w:lineRule="exact"/>
        <w:ind w:firstLine="641" w:firstLineChars="200"/>
        <w:textAlignment w:val="auto"/>
        <w:rPr>
          <w:rFonts w:hint="eastAsia" w:eastAsia="楷体_GB2312" w:asciiTheme="majorHAnsi" w:hAnsiTheme="majorHAnsi" w:cstheme="majorBidi"/>
          <w:b/>
          <w:bCs/>
          <w:color w:val="000000" w:themeColor="text1"/>
          <w:kern w:val="2"/>
          <w:sz w:val="32"/>
          <w:szCs w:val="32"/>
          <w:lang w:val="en-US" w:eastAsia="zh-CN" w:bidi="ar-SA"/>
          <w14:textFill>
            <w14:solidFill>
              <w14:schemeClr w14:val="tx1"/>
            </w14:solidFill>
          </w14:textFill>
        </w:rPr>
      </w:pPr>
      <w:r>
        <w:rPr>
          <w:rFonts w:hint="eastAsia" w:eastAsia="楷体_GB2312" w:asciiTheme="majorHAnsi" w:hAnsiTheme="majorHAnsi" w:cstheme="majorBidi"/>
          <w:b/>
          <w:bCs/>
          <w:color w:val="000000" w:themeColor="text1"/>
          <w:kern w:val="2"/>
          <w:sz w:val="32"/>
          <w:szCs w:val="32"/>
          <w:lang w:val="en-US" w:eastAsia="zh-CN" w:bidi="ar-SA"/>
          <w14:textFill>
            <w14:solidFill>
              <w14:schemeClr w14:val="tx1"/>
            </w14:solidFill>
          </w14:textFill>
        </w:rPr>
        <w:t>（一）素质目标</w:t>
      </w:r>
    </w:p>
    <w:p w14:paraId="1063995C">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1.坚定拥护中国共产党领导和我国社会主义制度，在习近平新时代中国特色社会主义思想指引下，践行社会主义核心价值观，具有深厚的爱国情感和中华民族自豪感</w:t>
      </w:r>
      <w:bookmarkStart w:id="60" w:name="_GoBack"/>
      <w:bookmarkEnd w:id="60"/>
      <w:r>
        <w:rPr>
          <w:rFonts w:hint="eastAsia" w:ascii="仿宋_GB2312" w:hAnsi="仿宋_GB2312" w:eastAsia="仿宋_GB2312" w:cs="仿宋_GB2312"/>
          <w:sz w:val="32"/>
          <w:szCs w:val="32"/>
          <w:lang w:val="en-US" w:eastAsia="zh-CN"/>
        </w:rPr>
        <w:t>。</w:t>
      </w:r>
    </w:p>
    <w:p w14:paraId="695600EF">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2.热爱生活和自然，热爱绘画专业，树立与社会需求相适应的职业理想。</w:t>
      </w:r>
    </w:p>
    <w:p w14:paraId="5A9DBED1">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3.具有良好的职业道德素养，能自觉遵守行业法规、规范和企业规章制度。</w:t>
      </w:r>
    </w:p>
    <w:p w14:paraId="738DF299">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4.具有刻苦钻研、与时俱进、团结协作的精神素养。具有良好的服务意识、质量意识、环保意识、安全意识、信息素养、工匠精神、创新思维。</w:t>
      </w:r>
    </w:p>
    <w:p w14:paraId="7824638E">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5.具有善于观察、勤于思索、乐于探索、勇于创新的良好品质。</w:t>
      </w:r>
    </w:p>
    <w:p w14:paraId="65CDB11E">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6.具有一定的审美和人文素养，能够形成1-2项艺术特长或爱好。</w:t>
      </w:r>
    </w:p>
    <w:p w14:paraId="23E11B24">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default"/>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lang w:val="en-US" w:eastAsia="zh-CN"/>
        </w:rPr>
        <w:t>7.具有健康的体魄、心理和健全的人格，掌握基本运动知识和一两项运动技能，养成良好的生活习惯。</w:t>
      </w:r>
    </w:p>
    <w:p w14:paraId="468DF70D">
      <w:pPr>
        <w:pStyle w:val="3"/>
        <w:pageBreakBefore w:val="0"/>
        <w:widowControl w:val="0"/>
        <w:shd w:val="clear"/>
        <w:kinsoku/>
        <w:wordWrap/>
        <w:topLinePunct w:val="0"/>
        <w:autoSpaceDE/>
        <w:autoSpaceDN/>
        <w:bidi w:val="0"/>
        <w:snapToGrid w:val="0"/>
        <w:spacing w:before="0" w:after="0" w:line="560" w:lineRule="atLeast"/>
        <w:ind w:firstLine="641" w:firstLineChars="200"/>
        <w:textAlignment w:val="auto"/>
        <w:rPr>
          <w:rFonts w:hint="eastAsia"/>
          <w:b/>
          <w:bCs/>
          <w:color w:val="000000" w:themeColor="text1"/>
          <w:sz w:val="32"/>
          <w:szCs w:val="32"/>
          <w:lang w:val="en-US" w:eastAsia="zh-CN"/>
          <w14:textFill>
            <w14:solidFill>
              <w14:schemeClr w14:val="tx1"/>
            </w14:solidFill>
          </w14:textFill>
        </w:rPr>
      </w:pPr>
      <w:bookmarkStart w:id="8" w:name="_Toc1970080516"/>
      <w:r>
        <w:rPr>
          <w:rFonts w:hint="eastAsia"/>
          <w:b/>
          <w:bCs/>
          <w:color w:val="000000" w:themeColor="text1"/>
          <w:sz w:val="32"/>
          <w:szCs w:val="32"/>
          <w:lang w:val="en-US" w:eastAsia="zh-CN"/>
          <w14:textFill>
            <w14:solidFill>
              <w14:schemeClr w14:val="tx1"/>
            </w14:solidFill>
          </w14:textFill>
        </w:rPr>
        <w:t>（二）知识目标</w:t>
      </w:r>
      <w:bookmarkEnd w:id="8"/>
    </w:p>
    <w:p w14:paraId="26A73403">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掌握</w:t>
      </w:r>
      <w:r>
        <w:rPr>
          <w:rFonts w:hint="eastAsia" w:ascii="仿宋_GB2312" w:hAnsi="仿宋_GB2312" w:eastAsia="仿宋_GB2312" w:cs="仿宋_GB2312"/>
          <w:sz w:val="32"/>
          <w:szCs w:val="32"/>
          <w:lang w:val="en-US" w:eastAsia="zh-CN"/>
        </w:rPr>
        <w:t>中国美术鉴赏及</w:t>
      </w:r>
      <w:r>
        <w:rPr>
          <w:rFonts w:hint="default" w:ascii="仿宋_GB2312" w:hAnsi="仿宋_GB2312" w:eastAsia="仿宋_GB2312" w:cs="仿宋_GB2312"/>
          <w:sz w:val="32"/>
          <w:szCs w:val="32"/>
          <w:lang w:val="en-US" w:eastAsia="zh-CN"/>
        </w:rPr>
        <w:t>基本理论</w:t>
      </w:r>
      <w:r>
        <w:rPr>
          <w:rFonts w:hint="eastAsia" w:ascii="仿宋_GB2312" w:hAnsi="仿宋_GB2312" w:eastAsia="仿宋_GB2312" w:cs="仿宋_GB2312"/>
          <w:sz w:val="32"/>
          <w:szCs w:val="32"/>
          <w:lang w:val="en-US" w:eastAsia="zh-CN"/>
        </w:rPr>
        <w:t>知识。</w:t>
      </w:r>
    </w:p>
    <w:p w14:paraId="5503BF59">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掌握</w:t>
      </w:r>
      <w:r>
        <w:rPr>
          <w:rFonts w:hint="eastAsia" w:ascii="仿宋_GB2312" w:hAnsi="仿宋_GB2312" w:eastAsia="仿宋_GB2312" w:cs="仿宋_GB2312"/>
          <w:sz w:val="32"/>
          <w:szCs w:val="32"/>
          <w:lang w:val="en-US" w:eastAsia="zh-CN"/>
        </w:rPr>
        <w:t>绘画、书法</w:t>
      </w:r>
      <w:r>
        <w:rPr>
          <w:rFonts w:hint="default"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val="en-US" w:eastAsia="zh-CN"/>
        </w:rPr>
        <w:t>基本知识、技法等基本知识</w:t>
      </w:r>
      <w:r>
        <w:rPr>
          <w:rFonts w:hint="default" w:ascii="仿宋_GB2312" w:hAnsi="仿宋_GB2312" w:eastAsia="仿宋_GB2312" w:cs="仿宋_GB2312"/>
          <w:sz w:val="32"/>
          <w:szCs w:val="32"/>
          <w:lang w:val="en-US" w:eastAsia="zh-CN"/>
        </w:rPr>
        <w:t>。</w:t>
      </w:r>
    </w:p>
    <w:p w14:paraId="5A7F3B72">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3.掌握绘画专业的基础理论、基础知识与基本技能。</w:t>
      </w:r>
    </w:p>
    <w:p w14:paraId="5DBDF564">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4.具有艺术视觉形态的创造才能和审美才能，具备艺术设计的基础理论知识和工作能力。</w:t>
      </w:r>
    </w:p>
    <w:p w14:paraId="132BAE87">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5.具备扎实的文化基础，有较高的艺术素养和人文情怀。</w:t>
      </w:r>
    </w:p>
    <w:p w14:paraId="04A0242B">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6.掌握简单的消费心理学知识与营销知识，能胜任美术设计产品的营销与服务工作。</w:t>
      </w:r>
    </w:p>
    <w:p w14:paraId="0065B3E8">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w:t>
      </w:r>
      <w:r>
        <w:rPr>
          <w:rFonts w:hint="default" w:ascii="仿宋_GB2312" w:hAnsi="仿宋_GB2312" w:eastAsia="仿宋_GB2312" w:cs="仿宋_GB2312"/>
          <w:sz w:val="32"/>
          <w:szCs w:val="32"/>
          <w:lang w:val="en-US" w:eastAsia="zh-CN"/>
        </w:rPr>
        <w:t>具有绿色低碳理念，具有适应产业数字化发展需求的能力</w:t>
      </w:r>
      <w:r>
        <w:rPr>
          <w:rFonts w:hint="eastAsia" w:ascii="仿宋_GB2312" w:hAnsi="仿宋_GB2312" w:eastAsia="仿宋_GB2312" w:cs="仿宋_GB2312"/>
          <w:sz w:val="32"/>
          <w:szCs w:val="32"/>
          <w:lang w:val="en-US" w:eastAsia="zh-CN"/>
        </w:rPr>
        <w:t>。</w:t>
      </w:r>
    </w:p>
    <w:p w14:paraId="3C06661C">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val="en-US" w:eastAsia="zh-Hans"/>
        </w:rPr>
        <w:t>掌握</w:t>
      </w:r>
      <w:r>
        <w:rPr>
          <w:rFonts w:hint="eastAsia" w:ascii="仿宋_GB2312" w:hAnsi="仿宋_GB2312" w:eastAsia="仿宋_GB2312" w:cs="仿宋_GB2312"/>
          <w:sz w:val="32"/>
          <w:szCs w:val="32"/>
          <w:lang w:val="en-US" w:eastAsia="zh-CN"/>
        </w:rPr>
        <w:t>沟通礼仪、中国历史文化、古代汉语等人文社会科学知识</w:t>
      </w:r>
      <w:r>
        <w:rPr>
          <w:rFonts w:hint="default" w:ascii="仿宋_GB2312" w:hAnsi="仿宋_GB2312" w:eastAsia="仿宋_GB2312" w:cs="仿宋_GB2312"/>
          <w:sz w:val="32"/>
          <w:szCs w:val="32"/>
          <w:lang w:val="en-US" w:eastAsia="zh-CN"/>
        </w:rPr>
        <w:t>。</w:t>
      </w:r>
    </w:p>
    <w:p w14:paraId="5F28F851">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9.掌握计算机办公软件及数字化技术应用的相关知识和操作方法。</w:t>
      </w:r>
    </w:p>
    <w:p w14:paraId="7DE8A102">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10.掌握摄影摄像的基本知识和操作方法。</w:t>
      </w:r>
    </w:p>
    <w:p w14:paraId="02A3C995">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11.掌握图形创意与设计等方面的基础知识。</w:t>
      </w:r>
    </w:p>
    <w:p w14:paraId="6E6B10BD">
      <w:pPr>
        <w:pStyle w:val="3"/>
        <w:pageBreakBefore w:val="0"/>
        <w:widowControl w:val="0"/>
        <w:shd w:val="clear"/>
        <w:kinsoku/>
        <w:wordWrap/>
        <w:topLinePunct w:val="0"/>
        <w:autoSpaceDE/>
        <w:autoSpaceDN/>
        <w:bidi w:val="0"/>
        <w:snapToGrid w:val="0"/>
        <w:spacing w:before="0" w:after="0" w:line="560" w:lineRule="atLeast"/>
        <w:ind w:firstLine="641" w:firstLineChars="200"/>
        <w:textAlignment w:val="auto"/>
        <w:rPr>
          <w:rFonts w:hint="default"/>
          <w:b/>
          <w:bCs/>
          <w:color w:val="000000" w:themeColor="text1"/>
          <w:sz w:val="32"/>
          <w:szCs w:val="32"/>
          <w:lang w:val="en-US" w:eastAsia="zh-CN"/>
          <w14:textFill>
            <w14:solidFill>
              <w14:schemeClr w14:val="tx1"/>
            </w14:solidFill>
          </w14:textFill>
        </w:rPr>
      </w:pPr>
      <w:bookmarkStart w:id="9" w:name="_Toc1240362966"/>
      <w:r>
        <w:rPr>
          <w:rFonts w:hint="eastAsia"/>
          <w:b/>
          <w:bCs/>
          <w:color w:val="000000" w:themeColor="text1"/>
          <w:sz w:val="32"/>
          <w:szCs w:val="32"/>
          <w:lang w:val="en-US" w:eastAsia="zh-CN"/>
          <w14:textFill>
            <w14:solidFill>
              <w14:schemeClr w14:val="tx1"/>
            </w14:solidFill>
          </w14:textFill>
        </w:rPr>
        <w:t>（三）能力目标</w:t>
      </w:r>
      <w:bookmarkEnd w:id="9"/>
    </w:p>
    <w:p w14:paraId="47B53F3E">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1.具有绘画基础造型与塑造的基本能力。</w:t>
      </w:r>
    </w:p>
    <w:p w14:paraId="6D88EB89">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2.具有较好的美术鉴赏能力。</w:t>
      </w:r>
    </w:p>
    <w:p w14:paraId="3E948577">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3.具有摄影与摄像的基本操作能力。</w:t>
      </w:r>
    </w:p>
    <w:p w14:paraId="5AE20504">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4.具有图形图像处理的基本能力。</w:t>
      </w:r>
    </w:p>
    <w:p w14:paraId="6575B669">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5.具有良好的绘画观察能力和表现能力。</w:t>
      </w:r>
    </w:p>
    <w:p w14:paraId="6938FCE1">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6.具有良好的色彩表现力。</w:t>
      </w:r>
    </w:p>
    <w:p w14:paraId="4CF64919">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7.具有较好的图形创新创意的基本能力。</w:t>
      </w:r>
    </w:p>
    <w:p w14:paraId="524F46D8">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8.具有较好的装饰绘画创作的能力。</w:t>
      </w:r>
    </w:p>
    <w:p w14:paraId="032BBEDC">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9.具备良好的语言表达能力、人际交往能力和沟通协调能力。</w:t>
      </w:r>
    </w:p>
    <w:p w14:paraId="51D39B6E">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10.具有终身学习和可持续发展的能力。</w:t>
      </w:r>
    </w:p>
    <w:p w14:paraId="2D10982A">
      <w:pPr>
        <w:pStyle w:val="2"/>
        <w:pageBreakBefore w:val="0"/>
        <w:widowControl w:val="0"/>
        <w:shd w:val="clear" w:color="auto" w:fill="auto"/>
        <w:kinsoku/>
        <w:wordWrap/>
        <w:topLinePunct w:val="0"/>
        <w:autoSpaceDE/>
        <w:autoSpaceDN/>
        <w:bidi w:val="0"/>
        <w:snapToGrid w:val="0"/>
        <w:spacing w:before="0" w:after="0" w:line="560" w:lineRule="exact"/>
        <w:ind w:firstLine="640" w:firstLineChars="200"/>
        <w:textAlignment w:val="auto"/>
        <w:rPr>
          <w:rFonts w:hint="eastAsia"/>
          <w:b w:val="0"/>
          <w:bCs w:val="0"/>
          <w:color w:val="000000"/>
          <w:lang w:val="en-US"/>
        </w:rPr>
      </w:pPr>
      <w:bookmarkStart w:id="10" w:name="_Toc1156608133"/>
      <w:r>
        <w:rPr>
          <w:rFonts w:hint="eastAsia"/>
          <w:b w:val="0"/>
          <w:bCs w:val="0"/>
          <w:color w:val="000000"/>
          <w:lang w:val="en-US" w:eastAsia="zh-CN"/>
        </w:rPr>
        <w:t>七</w:t>
      </w:r>
      <w:r>
        <w:rPr>
          <w:rFonts w:hint="eastAsia"/>
          <w:b w:val="0"/>
          <w:bCs w:val="0"/>
          <w:color w:val="000000"/>
          <w:lang w:val="en-US"/>
        </w:rPr>
        <w:t>、课程设置及要求</w:t>
      </w:r>
      <w:bookmarkEnd w:id="10"/>
    </w:p>
    <w:p w14:paraId="13C24B9F">
      <w:pPr>
        <w:pStyle w:val="4"/>
        <w:pageBreakBefore w:val="0"/>
        <w:widowControl w:val="0"/>
        <w:kinsoku/>
        <w:wordWrap/>
        <w:topLinePunct w:val="0"/>
        <w:autoSpaceDE/>
        <w:autoSpaceDN/>
        <w:bidi w:val="0"/>
        <w:snapToGrid w:val="0"/>
        <w:spacing w:line="560" w:lineRule="exact"/>
        <w:ind w:firstLine="640" w:firstLineChars="200"/>
        <w:textAlignment w:val="auto"/>
        <w:rPr>
          <w:rFonts w:hint="eastAsia" w:ascii="仿宋_GB2312" w:hAnsi="仿宋_GB2312" w:eastAsia="仿宋_GB2312" w:cs="仿宋_GB2312"/>
          <w:b/>
          <w:bCs/>
          <w:spacing w:val="-3"/>
          <w:sz w:val="32"/>
          <w:szCs w:val="32"/>
          <w:lang w:eastAsia="zh-CN"/>
        </w:rPr>
      </w:pPr>
      <w:r>
        <w:rPr>
          <w:rFonts w:hint="eastAsia" w:ascii="仿宋_GB2312" w:eastAsia="仿宋_GB2312"/>
          <w:color w:val="000000" w:themeColor="text1"/>
          <w:sz w:val="32"/>
          <w:szCs w:val="24"/>
          <w:lang w:val="en-US" w:eastAsia="zh-CN"/>
          <w14:textFill>
            <w14:solidFill>
              <w14:schemeClr w14:val="tx1"/>
            </w14:solidFill>
          </w14:textFill>
        </w:rPr>
        <w:t>在课程体系的设计过程中，紧扣职业型人才培养主线，针对绘画和设计相关职业岗位能力体系的要求，细致地分析与论证形成职业岗位能力所需要的理论知识体系和实践训练项目。课程设置涵盖：公共基础课、专业基础课、专业核心课、专业选修课、专业综合实训课。</w:t>
      </w:r>
    </w:p>
    <w:p w14:paraId="2ED38D84">
      <w:pPr>
        <w:pStyle w:val="3"/>
        <w:pageBreakBefore w:val="0"/>
        <w:widowControl w:val="0"/>
        <w:shd w:val="clear"/>
        <w:kinsoku/>
        <w:wordWrap/>
        <w:topLinePunct w:val="0"/>
        <w:autoSpaceDE/>
        <w:autoSpaceDN/>
        <w:bidi w:val="0"/>
        <w:snapToGrid w:val="0"/>
        <w:spacing w:before="0" w:after="0" w:line="560" w:lineRule="atLeast"/>
        <w:ind w:firstLine="641" w:firstLineChars="200"/>
        <w:textAlignment w:val="auto"/>
        <w:rPr>
          <w:rFonts w:hint="default"/>
          <w:b/>
          <w:bCs/>
          <w:color w:val="000000" w:themeColor="text1"/>
          <w:sz w:val="32"/>
          <w:szCs w:val="32"/>
          <w:lang w:val="en-US" w:eastAsia="zh-CN"/>
          <w14:textFill>
            <w14:solidFill>
              <w14:schemeClr w14:val="tx1"/>
            </w14:solidFill>
          </w14:textFill>
        </w:rPr>
      </w:pPr>
      <w:bookmarkStart w:id="11" w:name="_Toc90918687"/>
      <w:r>
        <w:rPr>
          <w:rFonts w:hint="eastAsia"/>
          <w:b/>
          <w:bCs/>
          <w:color w:val="000000" w:themeColor="text1"/>
          <w:sz w:val="32"/>
          <w:szCs w:val="32"/>
          <w:lang w:val="en-US" w:eastAsia="zh-CN"/>
          <w14:textFill>
            <w14:solidFill>
              <w14:schemeClr w14:val="tx1"/>
            </w14:solidFill>
          </w14:textFill>
        </w:rPr>
        <w:t>（一）公共基础课程</w:t>
      </w:r>
      <w:bookmarkEnd w:id="11"/>
    </w:p>
    <w:p w14:paraId="301F1869">
      <w:pPr>
        <w:keepNext w:val="0"/>
        <w:keepLines w:val="0"/>
        <w:pageBreakBefore w:val="0"/>
        <w:widowControl w:val="0"/>
        <w:shd w:val="clear"/>
        <w:kinsoku/>
        <w:wordWrap/>
        <w:overflowPunct w:val="0"/>
        <w:topLinePunct w:val="0"/>
        <w:autoSpaceDE/>
        <w:autoSpaceDN/>
        <w:bidi w:val="0"/>
        <w:adjustRightInd w:val="0"/>
        <w:snapToGrid w:val="0"/>
        <w:spacing w:line="560" w:lineRule="exact"/>
        <w:ind w:firstLine="640" w:firstLineChars="200"/>
        <w:textAlignment w:val="auto"/>
        <w:rPr>
          <w:rFonts w:hint="default" w:ascii="仿宋_GB2312" w:eastAsia="仿宋_GB2312"/>
          <w:color w:val="000000" w:themeColor="text1"/>
          <w:sz w:val="32"/>
          <w:szCs w:val="24"/>
          <w:lang w:val="en-US" w:eastAsia="zh-CN"/>
          <w14:textFill>
            <w14:solidFill>
              <w14:schemeClr w14:val="tx1"/>
            </w14:solidFill>
          </w14:textFill>
        </w:rPr>
      </w:pPr>
      <w:r>
        <w:rPr>
          <w:rFonts w:hint="eastAsia" w:ascii="仿宋_GB2312" w:eastAsia="仿宋_GB2312"/>
          <w:color w:val="000000" w:themeColor="text1"/>
          <w:sz w:val="32"/>
          <w:szCs w:val="24"/>
          <w:lang w:val="en-US" w:eastAsia="zh-CN"/>
          <w14:textFill>
            <w14:solidFill>
              <w14:schemeClr w14:val="tx1"/>
            </w14:solidFill>
          </w14:textFill>
        </w:rPr>
        <w:t>1.必修课程</w:t>
      </w:r>
    </w:p>
    <w:p w14:paraId="7F8B841B">
      <w:pPr>
        <w:bidi w:val="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公共基础必修课程设置及要求</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95"/>
        <w:gridCol w:w="1230"/>
        <w:gridCol w:w="770"/>
        <w:gridCol w:w="5867"/>
      </w:tblGrid>
      <w:tr w14:paraId="7EB33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945" w:hRule="atLeast"/>
          <w:jc w:val="center"/>
        </w:trPr>
        <w:tc>
          <w:tcPr>
            <w:tcW w:w="795" w:type="dxa"/>
            <w:shd w:val="clear" w:color="auto" w:fill="auto"/>
            <w:vAlign w:val="center"/>
          </w:tcPr>
          <w:p w14:paraId="200FD8FE">
            <w:pPr>
              <w:keepNext w:val="0"/>
              <w:keepLines w:val="0"/>
              <w:pageBreakBefore w:val="0"/>
              <w:widowControl w:val="0"/>
              <w:shd w:val="clear"/>
              <w:kinsoku/>
              <w:wordWrap/>
              <w:overflowPunct/>
              <w:topLinePunct w:val="0"/>
              <w:autoSpaceDE/>
              <w:autoSpaceDN/>
              <w:bidi w:val="0"/>
              <w:adjustRightInd/>
              <w:snapToGrid w:val="0"/>
              <w:spacing w:line="240" w:lineRule="auto"/>
              <w:ind w:left="165"/>
              <w:jc w:val="both"/>
              <w:textAlignment w:val="auto"/>
              <w:rPr>
                <w:rFonts w:hint="default"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序号</w:t>
            </w:r>
          </w:p>
        </w:tc>
        <w:tc>
          <w:tcPr>
            <w:tcW w:w="1230" w:type="dxa"/>
            <w:shd w:val="clear" w:color="auto" w:fill="auto"/>
            <w:vAlign w:val="center"/>
          </w:tcPr>
          <w:p w14:paraId="41396958">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课程</w:t>
            </w:r>
          </w:p>
          <w:p w14:paraId="24324F21">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default"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名称</w:t>
            </w:r>
          </w:p>
        </w:tc>
        <w:tc>
          <w:tcPr>
            <w:tcW w:w="6637" w:type="dxa"/>
            <w:gridSpan w:val="2"/>
            <w:shd w:val="clear" w:color="auto" w:fill="auto"/>
            <w:vAlign w:val="center"/>
          </w:tcPr>
          <w:p w14:paraId="7E258412">
            <w:pPr>
              <w:keepNext w:val="0"/>
              <w:keepLines w:val="0"/>
              <w:pageBreakBefore w:val="0"/>
              <w:widowControl w:val="0"/>
              <w:shd w:val="clear"/>
              <w:kinsoku/>
              <w:wordWrap/>
              <w:overflowPunct/>
              <w:topLinePunct w:val="0"/>
              <w:autoSpaceDE/>
              <w:autoSpaceDN/>
              <w:bidi w:val="0"/>
              <w:adjustRightInd/>
              <w:snapToGrid w:val="0"/>
              <w:spacing w:line="240" w:lineRule="auto"/>
              <w:ind w:left="165"/>
              <w:jc w:val="center"/>
              <w:textAlignment w:val="auto"/>
              <w:rPr>
                <w:rFonts w:hint="default"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内容与要求</w:t>
            </w:r>
          </w:p>
        </w:tc>
      </w:tr>
      <w:tr w14:paraId="4D54C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jc w:val="center"/>
        </w:trPr>
        <w:tc>
          <w:tcPr>
            <w:tcW w:w="795" w:type="dxa"/>
            <w:vMerge w:val="restart"/>
            <w:shd w:val="clear" w:color="auto" w:fill="auto"/>
            <w:vAlign w:val="center"/>
          </w:tcPr>
          <w:p w14:paraId="24CB856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w:t>
            </w:r>
          </w:p>
        </w:tc>
        <w:tc>
          <w:tcPr>
            <w:tcW w:w="1230" w:type="dxa"/>
            <w:vMerge w:val="restart"/>
            <w:shd w:val="clear" w:color="auto" w:fill="auto"/>
            <w:vAlign w:val="center"/>
          </w:tcPr>
          <w:p w14:paraId="677C0CD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中国特色社会主义</w:t>
            </w:r>
          </w:p>
        </w:tc>
        <w:tc>
          <w:tcPr>
            <w:tcW w:w="770" w:type="dxa"/>
            <w:shd w:val="clear" w:color="auto" w:fill="auto"/>
            <w:vAlign w:val="center"/>
          </w:tcPr>
          <w:p w14:paraId="1FD61A3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67" w:type="dxa"/>
            <w:shd w:val="clear" w:color="auto" w:fill="auto"/>
            <w:vAlign w:val="center"/>
          </w:tcPr>
          <w:p w14:paraId="78F89B8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是中等职业学校学生必修的一门思想政治课程。通过本课程的学习，引导学生树立中国特色社会主义共同理想，积极投身我国经济、政治、文化和社会建设；提高思想政治素质，坚定走中国特色社会主义道路的信念；提高辨析社会现象、主动参与社会生活的能力。</w:t>
            </w:r>
          </w:p>
        </w:tc>
      </w:tr>
      <w:tr w14:paraId="0B10B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425" w:hRule="atLeast"/>
          <w:jc w:val="center"/>
        </w:trPr>
        <w:tc>
          <w:tcPr>
            <w:tcW w:w="795" w:type="dxa"/>
            <w:vMerge w:val="continue"/>
            <w:shd w:val="clear" w:color="auto" w:fill="auto"/>
            <w:vAlign w:val="center"/>
          </w:tcPr>
          <w:p w14:paraId="522F381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185AE60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04F7EE8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67" w:type="dxa"/>
            <w:shd w:val="clear" w:color="auto" w:fill="auto"/>
            <w:vAlign w:val="center"/>
          </w:tcPr>
          <w:p w14:paraId="2E8457AA">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本课程学习马克思主义的相关基本观点和我国社会主义经济建设、政治建设、文化建设、社会建设、生态文明建设的相关知识，使学生认同我国的经济、政治制度；了解所处的文化和社会环境。</w:t>
            </w:r>
          </w:p>
        </w:tc>
      </w:tr>
      <w:tr w14:paraId="71348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673" w:hRule="atLeast"/>
          <w:jc w:val="center"/>
        </w:trPr>
        <w:tc>
          <w:tcPr>
            <w:tcW w:w="795" w:type="dxa"/>
            <w:vMerge w:val="continue"/>
            <w:shd w:val="clear" w:color="auto" w:fill="auto"/>
            <w:vAlign w:val="center"/>
          </w:tcPr>
          <w:p w14:paraId="16F51AC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6C6C320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75D73EC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67" w:type="dxa"/>
            <w:shd w:val="clear" w:color="auto" w:fill="auto"/>
            <w:vAlign w:val="center"/>
          </w:tcPr>
          <w:p w14:paraId="63EC647B">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1.本课程36学时（全部为理论学习），在第一学期开设，每周2课时。</w:t>
            </w:r>
          </w:p>
          <w:p w14:paraId="6453CB7F">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2.教材选用国家统编教材，采取理论教学。</w:t>
            </w:r>
          </w:p>
          <w:p w14:paraId="5FB31359">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3.考核方式：总评成绩=期末成绩（70分）+平时成绩（30分，包括作业、考勤、课堂表现、日常考核）。</w:t>
            </w:r>
          </w:p>
        </w:tc>
      </w:tr>
      <w:tr w14:paraId="0F9C5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313" w:hRule="atLeast"/>
          <w:jc w:val="center"/>
        </w:trPr>
        <w:tc>
          <w:tcPr>
            <w:tcW w:w="795" w:type="dxa"/>
            <w:vMerge w:val="restart"/>
            <w:shd w:val="clear" w:color="auto" w:fill="auto"/>
            <w:vAlign w:val="center"/>
          </w:tcPr>
          <w:p w14:paraId="18AC698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w:t>
            </w:r>
          </w:p>
        </w:tc>
        <w:tc>
          <w:tcPr>
            <w:tcW w:w="1230" w:type="dxa"/>
            <w:vMerge w:val="restart"/>
            <w:shd w:val="clear" w:color="auto" w:fill="auto"/>
            <w:vAlign w:val="center"/>
          </w:tcPr>
          <w:p w14:paraId="3DBACDB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心理健康与</w:t>
            </w:r>
          </w:p>
          <w:p w14:paraId="72082829">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职业生涯</w:t>
            </w:r>
          </w:p>
        </w:tc>
        <w:tc>
          <w:tcPr>
            <w:tcW w:w="770" w:type="dxa"/>
            <w:shd w:val="clear" w:color="auto" w:fill="auto"/>
            <w:vAlign w:val="center"/>
          </w:tcPr>
          <w:p w14:paraId="1592C3B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67" w:type="dxa"/>
            <w:shd w:val="clear" w:color="auto" w:fill="auto"/>
            <w:vAlign w:val="center"/>
          </w:tcPr>
          <w:p w14:paraId="3F4DE27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是三年制中等职业学校学生必修的一门德育课。心理健康教育是中职学校人才培养不可或缺的组成部分，以中职学生身心发展特点为出发点，以提高学生心理素质、发展健康人格为目标。通过本课程的学习使学生掌握职业生涯规划的基础知识和常用方法，引导学生树立正确的职业理想和职业观、择业观、创业观以及成才观，形成职业生涯规划的能力。</w:t>
            </w:r>
          </w:p>
        </w:tc>
      </w:tr>
      <w:tr w14:paraId="4D47A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750" w:hRule="atLeast"/>
          <w:jc w:val="center"/>
        </w:trPr>
        <w:tc>
          <w:tcPr>
            <w:tcW w:w="795" w:type="dxa"/>
            <w:vMerge w:val="continue"/>
            <w:shd w:val="clear" w:color="auto" w:fill="auto"/>
            <w:vAlign w:val="center"/>
          </w:tcPr>
          <w:p w14:paraId="7AA0733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670729AC">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2B034DD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67" w:type="dxa"/>
            <w:shd w:val="clear" w:color="auto" w:fill="auto"/>
            <w:vAlign w:val="center"/>
          </w:tcPr>
          <w:p w14:paraId="58311F8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本课程学习职业学校学生的心理矛盾、健康的应对方式、学业问题、人际关系、家庭处境、就业心理等内容。</w:t>
            </w:r>
          </w:p>
        </w:tc>
      </w:tr>
      <w:tr w14:paraId="57D0A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43" w:hRule="atLeast"/>
          <w:jc w:val="center"/>
        </w:trPr>
        <w:tc>
          <w:tcPr>
            <w:tcW w:w="795" w:type="dxa"/>
            <w:vMerge w:val="continue"/>
            <w:shd w:val="clear" w:color="auto" w:fill="auto"/>
            <w:vAlign w:val="center"/>
          </w:tcPr>
          <w:p w14:paraId="6F3CA8E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491896E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099CA6A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67" w:type="dxa"/>
            <w:shd w:val="clear" w:color="auto" w:fill="auto"/>
            <w:vAlign w:val="center"/>
          </w:tcPr>
          <w:p w14:paraId="78039488">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1.本课程36学时（全部为理论学习），在第二学期开设，每周2课时。</w:t>
            </w:r>
          </w:p>
          <w:p w14:paraId="1BDF78E0">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2.教材选用国家统编教材，采取理论教学。</w:t>
            </w:r>
          </w:p>
          <w:p w14:paraId="3CD02C2A">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3.考核方式：总评成绩=期末成绩（70分）+平时成绩（30分，包括作业、考勤、课堂表现、日常考核）。</w:t>
            </w:r>
          </w:p>
        </w:tc>
      </w:tr>
      <w:tr w14:paraId="1775F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667" w:hRule="atLeast"/>
          <w:jc w:val="center"/>
        </w:trPr>
        <w:tc>
          <w:tcPr>
            <w:tcW w:w="795" w:type="dxa"/>
            <w:vMerge w:val="restart"/>
            <w:shd w:val="clear" w:color="auto" w:fill="auto"/>
            <w:vAlign w:val="center"/>
          </w:tcPr>
          <w:p w14:paraId="6F274D3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w:t>
            </w:r>
          </w:p>
        </w:tc>
        <w:tc>
          <w:tcPr>
            <w:tcW w:w="1230" w:type="dxa"/>
            <w:vMerge w:val="restart"/>
            <w:shd w:val="clear" w:color="auto" w:fill="auto"/>
            <w:vAlign w:val="center"/>
          </w:tcPr>
          <w:p w14:paraId="2BD8831C">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哲学</w:t>
            </w:r>
          </w:p>
          <w:p w14:paraId="11D4C8E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与人生</w:t>
            </w:r>
          </w:p>
        </w:tc>
        <w:tc>
          <w:tcPr>
            <w:tcW w:w="770" w:type="dxa"/>
            <w:shd w:val="clear" w:color="auto" w:fill="auto"/>
            <w:vAlign w:val="center"/>
          </w:tcPr>
          <w:p w14:paraId="248856B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67" w:type="dxa"/>
            <w:shd w:val="clear" w:color="auto" w:fill="auto"/>
            <w:vAlign w:val="center"/>
          </w:tcPr>
          <w:p w14:paraId="1BFA9E2A">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学习马克思主义哲学基本观点和方法，帮助学生学会运用辩证唯物主义和历史唯物主义的观点和方法，正确看待自然、社会的发展，正确认识和处理人生发展中的基本问题，树立和追求崇高理想，逐步形成正确的世界观、人生观和价值观。</w:t>
            </w:r>
          </w:p>
        </w:tc>
      </w:tr>
      <w:tr w14:paraId="59AC9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390" w:hRule="atLeast"/>
          <w:jc w:val="center"/>
        </w:trPr>
        <w:tc>
          <w:tcPr>
            <w:tcW w:w="795" w:type="dxa"/>
            <w:vMerge w:val="continue"/>
            <w:shd w:val="clear" w:color="auto" w:fill="auto"/>
            <w:vAlign w:val="center"/>
          </w:tcPr>
          <w:p w14:paraId="5D19992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4F6D407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0392D73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67" w:type="dxa"/>
            <w:shd w:val="clear" w:color="auto" w:fill="auto"/>
            <w:vAlign w:val="center"/>
          </w:tcPr>
          <w:p w14:paraId="683F5655">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学习从客观实际出发、脚踏实地走好人生路；用辩证的观点看问题、树立积极的人生态度；坚持实践与认识的统一、提高人生发展的能力；顺应历史潮流、树立崇高的人生理想；在社会中发展自我、创造人生价值。</w:t>
            </w:r>
          </w:p>
        </w:tc>
      </w:tr>
      <w:tr w14:paraId="7BB02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jc w:val="center"/>
        </w:trPr>
        <w:tc>
          <w:tcPr>
            <w:tcW w:w="795" w:type="dxa"/>
            <w:vMerge w:val="continue"/>
            <w:shd w:val="clear" w:color="auto" w:fill="auto"/>
            <w:vAlign w:val="center"/>
          </w:tcPr>
          <w:p w14:paraId="1CDF92C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279474B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0287D7D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67" w:type="dxa"/>
            <w:shd w:val="clear" w:color="auto" w:fill="auto"/>
            <w:vAlign w:val="center"/>
          </w:tcPr>
          <w:p w14:paraId="1EEE62ED">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1.本课程36学时（全部为理论学习），在第三学期开设，每周2课时。</w:t>
            </w:r>
          </w:p>
          <w:p w14:paraId="66DD460C">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2.教材选用国家统编教材，采取理论教学。</w:t>
            </w:r>
          </w:p>
          <w:p w14:paraId="4485061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3.考核方式：总评成绩=期末成绩（70分）+平时成绩（30分，包括作业、考勤、课堂表现、日常考核）。</w:t>
            </w:r>
          </w:p>
        </w:tc>
      </w:tr>
      <w:tr w14:paraId="60400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657" w:hRule="atLeast"/>
          <w:jc w:val="center"/>
        </w:trPr>
        <w:tc>
          <w:tcPr>
            <w:tcW w:w="795" w:type="dxa"/>
            <w:vMerge w:val="restart"/>
            <w:shd w:val="clear" w:color="auto" w:fill="auto"/>
            <w:vAlign w:val="center"/>
          </w:tcPr>
          <w:p w14:paraId="68408D3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4</w:t>
            </w:r>
          </w:p>
        </w:tc>
        <w:tc>
          <w:tcPr>
            <w:tcW w:w="1230" w:type="dxa"/>
            <w:vMerge w:val="restart"/>
            <w:shd w:val="clear" w:color="auto" w:fill="auto"/>
            <w:vAlign w:val="center"/>
          </w:tcPr>
          <w:p w14:paraId="3B5C537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职业道德与法治</w:t>
            </w:r>
          </w:p>
        </w:tc>
        <w:tc>
          <w:tcPr>
            <w:tcW w:w="770" w:type="dxa"/>
            <w:shd w:val="clear" w:color="auto" w:fill="auto"/>
            <w:vAlign w:val="center"/>
          </w:tcPr>
          <w:p w14:paraId="2DA8E45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67" w:type="dxa"/>
            <w:shd w:val="clear" w:color="auto" w:fill="auto"/>
            <w:vAlign w:val="center"/>
          </w:tcPr>
          <w:p w14:paraId="6079CB9D">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通过本课程的学习，培养学生良好的道德行为方式、法律行为方式，提高学生的职业道德素养和法律素质，引导学生践行社会主义核心价值观，养成良好的职业道德行为习惯；树立法律观念，增强法治意识，成为学法、守法、用法的好公民。</w:t>
            </w:r>
          </w:p>
        </w:tc>
      </w:tr>
      <w:tr w14:paraId="543CF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044" w:hRule="atLeast"/>
          <w:jc w:val="center"/>
        </w:trPr>
        <w:tc>
          <w:tcPr>
            <w:tcW w:w="795" w:type="dxa"/>
            <w:vMerge w:val="continue"/>
            <w:shd w:val="clear" w:color="auto" w:fill="auto"/>
            <w:vAlign w:val="center"/>
          </w:tcPr>
          <w:p w14:paraId="6BD4763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48DEAC1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09AA243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67" w:type="dxa"/>
            <w:shd w:val="clear" w:color="auto" w:fill="auto"/>
            <w:vAlign w:val="center"/>
          </w:tcPr>
          <w:p w14:paraId="1C577434">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本课程以毛泽东思想和中国特色社会主义理论思想为指导，深刻贯彻落实习近平新时代中国特色社会主义思想，对学生进行道德教育和法制教育。</w:t>
            </w:r>
          </w:p>
        </w:tc>
      </w:tr>
      <w:tr w14:paraId="44B73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01" w:hRule="atLeast"/>
          <w:jc w:val="center"/>
        </w:trPr>
        <w:tc>
          <w:tcPr>
            <w:tcW w:w="795" w:type="dxa"/>
            <w:vMerge w:val="continue"/>
            <w:shd w:val="clear" w:color="auto" w:fill="auto"/>
            <w:vAlign w:val="center"/>
          </w:tcPr>
          <w:p w14:paraId="5248926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510FA4F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0E34525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67" w:type="dxa"/>
            <w:shd w:val="clear" w:color="auto" w:fill="auto"/>
            <w:vAlign w:val="center"/>
          </w:tcPr>
          <w:p w14:paraId="5E77B2B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1.本课程36学时（全部为理论学习），在第四学期开设，每周2课时。</w:t>
            </w:r>
          </w:p>
          <w:p w14:paraId="7BC46F82">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2.教材选用国家统编教材，采取理论教学。</w:t>
            </w:r>
          </w:p>
          <w:p w14:paraId="2BB15435">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3.考核方式：总评成绩=期末成绩（70分）+平时成绩（30分，包括作业、考勤、课堂表现、日常考核）。</w:t>
            </w:r>
          </w:p>
        </w:tc>
      </w:tr>
      <w:tr w14:paraId="2BCC2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289" w:hRule="atLeast"/>
          <w:jc w:val="center"/>
        </w:trPr>
        <w:tc>
          <w:tcPr>
            <w:tcW w:w="795" w:type="dxa"/>
            <w:vMerge w:val="restart"/>
            <w:shd w:val="clear" w:color="auto" w:fill="auto"/>
            <w:vAlign w:val="center"/>
          </w:tcPr>
          <w:p w14:paraId="1EEAFF47">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5</w:t>
            </w:r>
          </w:p>
        </w:tc>
        <w:tc>
          <w:tcPr>
            <w:tcW w:w="1230" w:type="dxa"/>
            <w:vMerge w:val="restart"/>
            <w:shd w:val="clear" w:color="auto" w:fill="auto"/>
            <w:vAlign w:val="center"/>
          </w:tcPr>
          <w:p w14:paraId="18389B9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语文（基础模块）</w:t>
            </w:r>
          </w:p>
        </w:tc>
        <w:tc>
          <w:tcPr>
            <w:tcW w:w="770" w:type="dxa"/>
            <w:shd w:val="clear" w:color="auto" w:fill="auto"/>
            <w:vAlign w:val="center"/>
          </w:tcPr>
          <w:p w14:paraId="133FDC6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67" w:type="dxa"/>
            <w:shd w:val="clear" w:color="auto" w:fill="auto"/>
            <w:vAlign w:val="center"/>
          </w:tcPr>
          <w:p w14:paraId="75D72C4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语文是三年制中等职业教育必修的一门基础文化课程。基础模块通过教学旨在培养学生运用口头和书面语言，简明连贯、文明得体地表达交流，提升学生的文学欣赏能力和人文素养，满足学生职业发展需要，增强学生适应与服务社会的能力，同时帮助学生对中华优秀传统文化、革命文化、社会主义先进文化进行深入学习和思考，形成正确的世界观、人生观和价值观。</w:t>
            </w:r>
          </w:p>
        </w:tc>
      </w:tr>
      <w:tr w14:paraId="3C4E1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390" w:hRule="atLeast"/>
          <w:jc w:val="center"/>
        </w:trPr>
        <w:tc>
          <w:tcPr>
            <w:tcW w:w="795" w:type="dxa"/>
            <w:vMerge w:val="continue"/>
            <w:shd w:val="clear" w:color="auto" w:fill="auto"/>
            <w:vAlign w:val="center"/>
          </w:tcPr>
          <w:p w14:paraId="64D969AC">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0B16EC3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588796A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67" w:type="dxa"/>
            <w:shd w:val="clear" w:color="auto" w:fill="auto"/>
            <w:vAlign w:val="center"/>
          </w:tcPr>
          <w:p w14:paraId="57757F13">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本课程由语感与语言习得、中外作品选读、实用性阅读与交流、古代诗文选读、中国革命传统作品选读、社会主义先进文化作品选读、整本书阅读与研讨、跨媒介阅读与交流8个专题构成。</w:t>
            </w:r>
          </w:p>
        </w:tc>
      </w:tr>
      <w:tr w14:paraId="5BC40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684" w:hRule="atLeast"/>
          <w:jc w:val="center"/>
        </w:trPr>
        <w:tc>
          <w:tcPr>
            <w:tcW w:w="795" w:type="dxa"/>
            <w:vMerge w:val="continue"/>
            <w:shd w:val="clear" w:color="auto" w:fill="auto"/>
            <w:vAlign w:val="center"/>
          </w:tcPr>
          <w:p w14:paraId="7019751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1224B5F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718D837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67" w:type="dxa"/>
            <w:shd w:val="clear" w:color="auto" w:fill="auto"/>
            <w:vAlign w:val="center"/>
          </w:tcPr>
          <w:p w14:paraId="544E5485">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1.本课程144学时（全部为理论学习），在第一、二、三学期开设，第一学期每周4课时，其余每周2课时。</w:t>
            </w:r>
          </w:p>
          <w:p w14:paraId="254DA97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2.教材选用国家统编教材，采取理论教学。</w:t>
            </w:r>
          </w:p>
          <w:p w14:paraId="3821C064">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3.考核方式：总评成绩=期末成绩（70分）+平时成绩（30分，包括作业、考勤、课堂表现、日常考核）。</w:t>
            </w:r>
          </w:p>
        </w:tc>
      </w:tr>
      <w:tr w14:paraId="19AE8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321" w:hRule="atLeast"/>
          <w:jc w:val="center"/>
        </w:trPr>
        <w:tc>
          <w:tcPr>
            <w:tcW w:w="795" w:type="dxa"/>
            <w:vMerge w:val="restart"/>
            <w:shd w:val="clear" w:color="auto" w:fill="auto"/>
            <w:vAlign w:val="center"/>
          </w:tcPr>
          <w:p w14:paraId="31252A6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6</w:t>
            </w:r>
          </w:p>
        </w:tc>
        <w:tc>
          <w:tcPr>
            <w:tcW w:w="1230" w:type="dxa"/>
            <w:vMerge w:val="restart"/>
            <w:shd w:val="clear" w:color="auto" w:fill="auto"/>
            <w:vAlign w:val="center"/>
          </w:tcPr>
          <w:p w14:paraId="4A621F2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数学（基础模块）</w:t>
            </w:r>
          </w:p>
        </w:tc>
        <w:tc>
          <w:tcPr>
            <w:tcW w:w="770" w:type="dxa"/>
            <w:shd w:val="clear" w:color="auto" w:fill="auto"/>
            <w:vAlign w:val="center"/>
          </w:tcPr>
          <w:p w14:paraId="33EB35E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67" w:type="dxa"/>
            <w:shd w:val="clear" w:color="auto" w:fill="auto"/>
            <w:vAlign w:val="center"/>
          </w:tcPr>
          <w:p w14:paraId="67A3DB19">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数学是三年制中等职业学校的一门公共基础课。通过学习，使学生获得继续学习、未来工作和发展所必需的数学基础知识、基本技能、基本思想和基本活动经验，具备运用数学知识和思想方法分析和解决问题的能力。</w:t>
            </w:r>
          </w:p>
        </w:tc>
      </w:tr>
      <w:tr w14:paraId="739B4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845" w:hRule="atLeast"/>
          <w:jc w:val="center"/>
        </w:trPr>
        <w:tc>
          <w:tcPr>
            <w:tcW w:w="795" w:type="dxa"/>
            <w:vMerge w:val="continue"/>
            <w:shd w:val="clear" w:color="auto" w:fill="auto"/>
            <w:vAlign w:val="center"/>
          </w:tcPr>
          <w:p w14:paraId="73783D2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1552025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3A1C84F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67" w:type="dxa"/>
            <w:shd w:val="clear" w:color="auto" w:fill="auto"/>
            <w:vAlign w:val="center"/>
          </w:tcPr>
          <w:p w14:paraId="7494657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学习集合的概念与运算、不等式的性质与解法；函数的概念与性质、指数函数与对数函数的图像与性质、任意角的三角函数与诱导公式；直线与圆的方程、简单几何体的三视图及表面积、体积的求法；概率的性质与均值和标准差。</w:t>
            </w:r>
          </w:p>
        </w:tc>
      </w:tr>
      <w:tr w14:paraId="47F0B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581" w:hRule="atLeast"/>
          <w:jc w:val="center"/>
        </w:trPr>
        <w:tc>
          <w:tcPr>
            <w:tcW w:w="795" w:type="dxa"/>
            <w:vMerge w:val="continue"/>
            <w:shd w:val="clear" w:color="auto" w:fill="auto"/>
            <w:vAlign w:val="center"/>
          </w:tcPr>
          <w:p w14:paraId="4998BA3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554B2E8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75DFC09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67" w:type="dxa"/>
            <w:shd w:val="clear" w:color="auto" w:fill="auto"/>
            <w:vAlign w:val="center"/>
          </w:tcPr>
          <w:p w14:paraId="7070D7C4">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1.本课程108学时（全部为理论学习），在第一、二、三学期开设，每周2课时。</w:t>
            </w:r>
          </w:p>
          <w:p w14:paraId="44CE3F60">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2.教材选用国家统编教材，采取理论教学。</w:t>
            </w:r>
          </w:p>
          <w:p w14:paraId="7A8367AA">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3.考核方式：总评成绩=期末成绩（70分）+平时成绩（30分，包括作业、考勤、课堂表现、日常考核）。</w:t>
            </w:r>
          </w:p>
        </w:tc>
      </w:tr>
      <w:tr w14:paraId="4FB5D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952" w:hRule="atLeast"/>
          <w:jc w:val="center"/>
        </w:trPr>
        <w:tc>
          <w:tcPr>
            <w:tcW w:w="795" w:type="dxa"/>
            <w:vMerge w:val="restart"/>
            <w:shd w:val="clear" w:color="auto" w:fill="auto"/>
            <w:vAlign w:val="center"/>
          </w:tcPr>
          <w:p w14:paraId="7C00C69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7</w:t>
            </w:r>
          </w:p>
        </w:tc>
        <w:tc>
          <w:tcPr>
            <w:tcW w:w="1230" w:type="dxa"/>
            <w:vMerge w:val="restart"/>
            <w:shd w:val="clear" w:color="auto" w:fill="auto"/>
            <w:vAlign w:val="center"/>
          </w:tcPr>
          <w:p w14:paraId="27F78A7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英语（基础模块）</w:t>
            </w:r>
          </w:p>
        </w:tc>
        <w:tc>
          <w:tcPr>
            <w:tcW w:w="770" w:type="dxa"/>
            <w:shd w:val="clear" w:color="auto" w:fill="auto"/>
            <w:vAlign w:val="center"/>
          </w:tcPr>
          <w:p w14:paraId="5E32FF0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67" w:type="dxa"/>
            <w:shd w:val="clear" w:color="auto" w:fill="auto"/>
            <w:vAlign w:val="center"/>
          </w:tcPr>
          <w:p w14:paraId="79AA9988">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中等职业学校英语课程是中职学生必修的一门公共基础课程，兼有工具性与人文性。其任务是在完成义务教育基础上，帮助学生进一步学习语言基础知识，提高听、说、读、写等语言技能，发展中等职业学校英语学科核心素养。</w:t>
            </w:r>
          </w:p>
        </w:tc>
      </w:tr>
      <w:tr w14:paraId="1824A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738" w:hRule="atLeast"/>
          <w:jc w:val="center"/>
        </w:trPr>
        <w:tc>
          <w:tcPr>
            <w:tcW w:w="795" w:type="dxa"/>
            <w:vMerge w:val="continue"/>
            <w:shd w:val="clear" w:color="auto" w:fill="auto"/>
            <w:vAlign w:val="center"/>
          </w:tcPr>
          <w:p w14:paraId="30358F5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55338FE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68DA289C">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67" w:type="dxa"/>
            <w:shd w:val="clear" w:color="auto" w:fill="auto"/>
            <w:vAlign w:val="center"/>
          </w:tcPr>
          <w:p w14:paraId="772B7B66">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课程分为基础模块和拓展模块。基础模块包括：自我与他人、学习与生活、社会交往、科学与技术、自然与环境、历史与文化等主题掌握语言基础知识和发展基本技能。</w:t>
            </w:r>
          </w:p>
        </w:tc>
      </w:tr>
      <w:tr w14:paraId="6C1B2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01" w:hRule="atLeast"/>
          <w:jc w:val="center"/>
        </w:trPr>
        <w:tc>
          <w:tcPr>
            <w:tcW w:w="795" w:type="dxa"/>
            <w:vMerge w:val="continue"/>
            <w:shd w:val="clear" w:color="auto" w:fill="auto"/>
            <w:vAlign w:val="center"/>
          </w:tcPr>
          <w:p w14:paraId="72C154B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47C8D6D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3DE07EB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67" w:type="dxa"/>
            <w:shd w:val="clear" w:color="auto" w:fill="auto"/>
            <w:vAlign w:val="center"/>
          </w:tcPr>
          <w:p w14:paraId="1C05923F">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1.本课程108学时（全部为理论学习），在第一、二、三学期开设，每周2课时。</w:t>
            </w:r>
          </w:p>
          <w:p w14:paraId="7E588F1D">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2.教材选用国家统编教材，采取理论教学。</w:t>
            </w:r>
          </w:p>
          <w:p w14:paraId="66973ADB">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3.考核方式：总评成绩=期末成绩（70分）+平时成绩（30分，包括作业、考勤、课堂表现、日常考核）。</w:t>
            </w:r>
          </w:p>
        </w:tc>
      </w:tr>
      <w:tr w14:paraId="18669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013" w:hRule="atLeast"/>
          <w:jc w:val="center"/>
        </w:trPr>
        <w:tc>
          <w:tcPr>
            <w:tcW w:w="795" w:type="dxa"/>
            <w:vMerge w:val="restart"/>
            <w:shd w:val="clear" w:color="auto" w:fill="auto"/>
            <w:vAlign w:val="center"/>
          </w:tcPr>
          <w:p w14:paraId="578BCB6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8</w:t>
            </w:r>
          </w:p>
        </w:tc>
        <w:tc>
          <w:tcPr>
            <w:tcW w:w="1230" w:type="dxa"/>
            <w:vMerge w:val="restart"/>
            <w:shd w:val="clear" w:color="auto" w:fill="auto"/>
            <w:vAlign w:val="center"/>
          </w:tcPr>
          <w:p w14:paraId="6E30124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信息技术（基础模块）</w:t>
            </w:r>
          </w:p>
        </w:tc>
        <w:tc>
          <w:tcPr>
            <w:tcW w:w="770" w:type="dxa"/>
            <w:shd w:val="clear" w:color="auto" w:fill="auto"/>
            <w:vAlign w:val="center"/>
          </w:tcPr>
          <w:p w14:paraId="1FA11587">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67" w:type="dxa"/>
            <w:shd w:val="clear" w:color="auto" w:fill="auto"/>
            <w:vAlign w:val="center"/>
          </w:tcPr>
          <w:p w14:paraId="5983BE6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是本课程是三年制中等职业学校学生必修的公共基础课程。学生通过对信息技术基础知识所技能的学习，有助于增强信息意识、发展计算思维、提高数字化学习与创新能力、树立正确的信息社会价值观，培养符合时代要求的信息素养与适应职业发展需要的信息能力。</w:t>
            </w:r>
          </w:p>
        </w:tc>
      </w:tr>
      <w:tr w14:paraId="2488B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044" w:hRule="atLeast"/>
          <w:jc w:val="center"/>
        </w:trPr>
        <w:tc>
          <w:tcPr>
            <w:tcW w:w="795" w:type="dxa"/>
            <w:vMerge w:val="continue"/>
            <w:shd w:val="clear" w:color="auto" w:fill="auto"/>
            <w:vAlign w:val="center"/>
          </w:tcPr>
          <w:p w14:paraId="52F4954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112181F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4900302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67" w:type="dxa"/>
            <w:shd w:val="clear" w:color="auto" w:fill="auto"/>
            <w:vAlign w:val="center"/>
          </w:tcPr>
          <w:p w14:paraId="78BF447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本课程学习信息技术应用基础、网络应用、图文编辑、数据处理、程序设计入门、数字媒体技术应用、信息安全基础、人工智能初步8个部分内容。</w:t>
            </w:r>
          </w:p>
        </w:tc>
      </w:tr>
      <w:tr w14:paraId="4F52E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18" w:hRule="atLeast"/>
          <w:jc w:val="center"/>
        </w:trPr>
        <w:tc>
          <w:tcPr>
            <w:tcW w:w="795" w:type="dxa"/>
            <w:vMerge w:val="continue"/>
            <w:shd w:val="clear" w:color="auto" w:fill="auto"/>
            <w:vAlign w:val="center"/>
          </w:tcPr>
          <w:p w14:paraId="75D54EC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367545E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598EC80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67" w:type="dxa"/>
            <w:shd w:val="clear" w:color="auto" w:fill="auto"/>
            <w:vAlign w:val="center"/>
          </w:tcPr>
          <w:p w14:paraId="6C05AEA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1.本课程108学时（理论36学时，实践72学时），在第一、二、三学期开设，每周2课时。</w:t>
            </w:r>
          </w:p>
          <w:p w14:paraId="71033600">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2.教材选用国家统编教材，采取理论教学。</w:t>
            </w:r>
          </w:p>
          <w:p w14:paraId="4A2AB4B9">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3.考核方式：总评成绩=期末成绩（70分）+平时成绩（30分，包括作业、考勤、课堂表现、日常考核）。</w:t>
            </w:r>
          </w:p>
        </w:tc>
      </w:tr>
      <w:tr w14:paraId="58018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601" w:hRule="atLeast"/>
          <w:jc w:val="center"/>
        </w:trPr>
        <w:tc>
          <w:tcPr>
            <w:tcW w:w="795" w:type="dxa"/>
            <w:vMerge w:val="restart"/>
            <w:shd w:val="clear" w:color="auto" w:fill="auto"/>
            <w:vAlign w:val="center"/>
          </w:tcPr>
          <w:p w14:paraId="31B4473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9</w:t>
            </w:r>
          </w:p>
        </w:tc>
        <w:tc>
          <w:tcPr>
            <w:tcW w:w="1230" w:type="dxa"/>
            <w:vMerge w:val="restart"/>
            <w:shd w:val="clear" w:color="auto" w:fill="auto"/>
            <w:vAlign w:val="center"/>
          </w:tcPr>
          <w:p w14:paraId="6704DDD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历史（基础模块）</w:t>
            </w:r>
          </w:p>
        </w:tc>
        <w:tc>
          <w:tcPr>
            <w:tcW w:w="770" w:type="dxa"/>
            <w:shd w:val="clear" w:color="auto" w:fill="auto"/>
            <w:vAlign w:val="center"/>
          </w:tcPr>
          <w:p w14:paraId="20C1859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67" w:type="dxa"/>
            <w:shd w:val="clear" w:color="auto" w:fill="auto"/>
            <w:vAlign w:val="center"/>
          </w:tcPr>
          <w:p w14:paraId="378B549A">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的任务是促进中职学生进一步了解人类社会发展的基本脉络和优秀文化传统；从历史的角度了解和思考人与人、人与社会、人与自然的关系，增强历史使命感和社会责任感；培育社会主义核心价值观，进一步弘扬以爱国主义为核心的民族精神和以改革创新为核心的时代精神；培养健全的人格，树立正确的历史观、人生观和价值观，为中等职业学校学生未来的学习、工作和生活打下基础。</w:t>
            </w:r>
          </w:p>
        </w:tc>
      </w:tr>
      <w:tr w14:paraId="45E72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jc w:val="center"/>
        </w:trPr>
        <w:tc>
          <w:tcPr>
            <w:tcW w:w="795" w:type="dxa"/>
            <w:vMerge w:val="continue"/>
            <w:shd w:val="clear" w:color="auto" w:fill="auto"/>
            <w:vAlign w:val="center"/>
          </w:tcPr>
          <w:p w14:paraId="1B5F1F87">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2B936BB7">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111A019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67" w:type="dxa"/>
            <w:shd w:val="clear" w:color="auto" w:fill="auto"/>
            <w:vAlign w:val="center"/>
          </w:tcPr>
          <w:p w14:paraId="3825A98E">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主要教学内容包括：历史基础模块是学生必修的基础性内容，主要内容为“中国历史”。内容包括中国古代史、中国近代史和中国现代史。</w:t>
            </w:r>
          </w:p>
        </w:tc>
      </w:tr>
      <w:tr w14:paraId="14736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666" w:hRule="atLeast"/>
          <w:jc w:val="center"/>
        </w:trPr>
        <w:tc>
          <w:tcPr>
            <w:tcW w:w="795" w:type="dxa"/>
            <w:vMerge w:val="continue"/>
            <w:shd w:val="clear" w:color="auto" w:fill="auto"/>
            <w:vAlign w:val="center"/>
          </w:tcPr>
          <w:p w14:paraId="34605C7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4055012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02DB48D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67" w:type="dxa"/>
            <w:shd w:val="clear" w:color="auto" w:fill="auto"/>
            <w:vAlign w:val="center"/>
          </w:tcPr>
          <w:p w14:paraId="2B98D78B">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1.本课程72学时（全部为理论学习），在第一、二、三、四学期开设，每周1课时。</w:t>
            </w:r>
          </w:p>
          <w:p w14:paraId="71F30A5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2.教材选用国家统编教材，采取理论教学。</w:t>
            </w:r>
          </w:p>
          <w:p w14:paraId="4574E20B">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3.考核方式：总评成绩=期末成绩（70分）+平时成绩（30分，包括作业、考勤、课堂表现、日常考核）。</w:t>
            </w:r>
          </w:p>
        </w:tc>
      </w:tr>
      <w:tr w14:paraId="155FB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635" w:hRule="atLeast"/>
          <w:jc w:val="center"/>
        </w:trPr>
        <w:tc>
          <w:tcPr>
            <w:tcW w:w="795" w:type="dxa"/>
            <w:vMerge w:val="restart"/>
            <w:shd w:val="clear" w:color="auto" w:fill="auto"/>
            <w:vAlign w:val="center"/>
          </w:tcPr>
          <w:p w14:paraId="5907CBE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10</w:t>
            </w:r>
          </w:p>
        </w:tc>
        <w:tc>
          <w:tcPr>
            <w:tcW w:w="1230" w:type="dxa"/>
            <w:vMerge w:val="restart"/>
            <w:shd w:val="clear" w:color="auto" w:fill="auto"/>
            <w:vAlign w:val="center"/>
          </w:tcPr>
          <w:p w14:paraId="7572646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体育与健康（基础模块）</w:t>
            </w:r>
          </w:p>
        </w:tc>
        <w:tc>
          <w:tcPr>
            <w:tcW w:w="770" w:type="dxa"/>
            <w:shd w:val="clear" w:color="auto" w:fill="auto"/>
            <w:vAlign w:val="center"/>
          </w:tcPr>
          <w:p w14:paraId="63F7FDD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67" w:type="dxa"/>
            <w:shd w:val="clear" w:color="auto" w:fill="auto"/>
            <w:vAlign w:val="center"/>
          </w:tcPr>
          <w:p w14:paraId="0177B183">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通过本课程的学习，增强学生体质和健康，提高体能和运动技能水平，加深对体育与健康知识和技能的理解；增强体育实践能力和创新能力，形成运动爱好和专长，培养终身体育的意识和习惯；发展良好的心理品质，增强人际交往技能和团队意识；具有健康素养，塑造健康体魄，提高对个人健康和群体健康的社会责任感，逐步形成健康的生活方式和积极进取、充满活力的人生态度。</w:t>
            </w:r>
          </w:p>
        </w:tc>
      </w:tr>
      <w:tr w14:paraId="54811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064" w:hRule="atLeast"/>
          <w:jc w:val="center"/>
        </w:trPr>
        <w:tc>
          <w:tcPr>
            <w:tcW w:w="795" w:type="dxa"/>
            <w:vMerge w:val="continue"/>
            <w:shd w:val="clear" w:color="auto" w:fill="auto"/>
            <w:vAlign w:val="center"/>
          </w:tcPr>
          <w:p w14:paraId="5A91AD8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0D7D2DF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490F218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67" w:type="dxa"/>
            <w:shd w:val="clear" w:color="auto" w:fill="auto"/>
            <w:vAlign w:val="center"/>
          </w:tcPr>
          <w:p w14:paraId="0086C70D">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以体育与健康知识、技能和方法为主要学习内容，以增进学生健康为主要目的的必修课程。是三年制中等职业教育必修的公共基础课程，它具有鲜明的基础性、实践性和综合性，是课程体系的重要组成部分，是实施素质教育和培养德智体美全面发展人才不可缺少的重要途径。</w:t>
            </w:r>
          </w:p>
        </w:tc>
      </w:tr>
      <w:tr w14:paraId="79DB1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670" w:hRule="atLeast"/>
          <w:jc w:val="center"/>
        </w:trPr>
        <w:tc>
          <w:tcPr>
            <w:tcW w:w="795" w:type="dxa"/>
            <w:vMerge w:val="continue"/>
            <w:shd w:val="clear" w:color="auto" w:fill="auto"/>
            <w:vAlign w:val="center"/>
          </w:tcPr>
          <w:p w14:paraId="736ADCC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1D47D39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754117C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67" w:type="dxa"/>
            <w:shd w:val="clear" w:color="auto" w:fill="auto"/>
            <w:vAlign w:val="center"/>
          </w:tcPr>
          <w:p w14:paraId="6BB7907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1.本课程54学时（理论18学时，实践36学时），在一、二学期开设，第一学期每周2课时，第二学期每周1课时。</w:t>
            </w:r>
          </w:p>
          <w:p w14:paraId="2A3C69AA">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2.教材选用国家规划教材，采取理论教学与实践教学相结合的方式。</w:t>
            </w:r>
          </w:p>
          <w:p w14:paraId="1707145F">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3.考核方式：总评成绩=期末成绩（40分）+平时成绩（40分，包括作业、考勤、课堂表现、日常考核）+实践（20分，技能考核）。</w:t>
            </w:r>
          </w:p>
        </w:tc>
      </w:tr>
      <w:tr w14:paraId="63347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355" w:hRule="atLeast"/>
          <w:jc w:val="center"/>
        </w:trPr>
        <w:tc>
          <w:tcPr>
            <w:tcW w:w="795" w:type="dxa"/>
            <w:vMerge w:val="restart"/>
            <w:shd w:val="clear" w:color="auto" w:fill="auto"/>
            <w:vAlign w:val="center"/>
          </w:tcPr>
          <w:p w14:paraId="169C023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11</w:t>
            </w:r>
          </w:p>
        </w:tc>
        <w:tc>
          <w:tcPr>
            <w:tcW w:w="1230" w:type="dxa"/>
            <w:vMerge w:val="restart"/>
            <w:shd w:val="clear" w:color="auto" w:fill="auto"/>
            <w:vAlign w:val="center"/>
          </w:tcPr>
          <w:p w14:paraId="21AEA7D7">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艺术</w:t>
            </w:r>
          </w:p>
        </w:tc>
        <w:tc>
          <w:tcPr>
            <w:tcW w:w="770" w:type="dxa"/>
            <w:shd w:val="clear" w:color="auto" w:fill="auto"/>
            <w:vAlign w:val="center"/>
          </w:tcPr>
          <w:p w14:paraId="0C4B099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67" w:type="dxa"/>
            <w:shd w:val="clear" w:color="auto" w:fill="auto"/>
            <w:vAlign w:val="center"/>
          </w:tcPr>
          <w:p w14:paraId="5A4C56EE">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本课程是中等职业学校学生必修的公共基础课程。可以帮助学生提高艺术知识和修养，同时对一个人的文化素养，道德风尚，情操，性格的形成也起着迁移默化的影响，提高学生的审美。</w:t>
            </w:r>
          </w:p>
        </w:tc>
      </w:tr>
      <w:tr w14:paraId="6AE0C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061" w:hRule="atLeast"/>
          <w:jc w:val="center"/>
        </w:trPr>
        <w:tc>
          <w:tcPr>
            <w:tcW w:w="795" w:type="dxa"/>
            <w:vMerge w:val="continue"/>
            <w:shd w:val="clear" w:color="auto" w:fill="auto"/>
            <w:vAlign w:val="center"/>
          </w:tcPr>
          <w:p w14:paraId="725C726C">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512054D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56D0CBB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67" w:type="dxa"/>
            <w:shd w:val="clear" w:color="auto" w:fill="auto"/>
            <w:vAlign w:val="center"/>
          </w:tcPr>
          <w:p w14:paraId="5233D43B">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模块一学习音乐欣赏基础知识、声乐艺术、中国古代歌曲与戏曲音乐、中外创作歌曲、大型声乐作品及歌剧选曲、流行歌曲等。</w:t>
            </w:r>
          </w:p>
          <w:p w14:paraId="1BC9759D">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模块二以个人或集体合作的方式参与各种美术活动，尝试各种工具、材料和制作过程，学习美术欣赏和评述的方法，丰富视觉、触觉和审美经验，体验美术活动的乐趣，获得对美术学习的持久兴趣。</w:t>
            </w:r>
          </w:p>
        </w:tc>
      </w:tr>
      <w:tr w14:paraId="7FD77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543" w:hRule="atLeast"/>
          <w:jc w:val="center"/>
        </w:trPr>
        <w:tc>
          <w:tcPr>
            <w:tcW w:w="795" w:type="dxa"/>
            <w:vMerge w:val="continue"/>
            <w:shd w:val="clear" w:color="auto" w:fill="auto"/>
            <w:vAlign w:val="center"/>
          </w:tcPr>
          <w:p w14:paraId="14E70E1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7F33EBE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0D36BF7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67" w:type="dxa"/>
            <w:shd w:val="clear" w:color="auto" w:fill="auto"/>
            <w:vAlign w:val="center"/>
          </w:tcPr>
          <w:p w14:paraId="2E5829ED">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1.本课程36学时（理论18学时，实践18学时），分别在第一、二学期开设，每周1课时。</w:t>
            </w:r>
          </w:p>
          <w:p w14:paraId="167A0C45">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2.教材选用国家规划教材，采取理论教学与实践教学相结合的方式。</w:t>
            </w:r>
          </w:p>
          <w:p w14:paraId="58E42C6E">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3.考核方式：总评成绩=期末成绩（40分）+平时成绩（40分，包括作业、考勤、课堂表现、日常考核）+实践（20分，技能考核）。</w:t>
            </w:r>
          </w:p>
        </w:tc>
      </w:tr>
      <w:tr w14:paraId="0EB67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548" w:hRule="atLeast"/>
          <w:jc w:val="center"/>
        </w:trPr>
        <w:tc>
          <w:tcPr>
            <w:tcW w:w="795" w:type="dxa"/>
            <w:vMerge w:val="restart"/>
            <w:shd w:val="clear" w:color="auto" w:fill="auto"/>
            <w:vAlign w:val="center"/>
          </w:tcPr>
          <w:p w14:paraId="62D65147">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12</w:t>
            </w:r>
          </w:p>
        </w:tc>
        <w:tc>
          <w:tcPr>
            <w:tcW w:w="1230" w:type="dxa"/>
            <w:vMerge w:val="restart"/>
            <w:shd w:val="clear" w:color="auto" w:fill="auto"/>
            <w:vAlign w:val="center"/>
          </w:tcPr>
          <w:p w14:paraId="4FE05A6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劳动教育</w:t>
            </w:r>
          </w:p>
        </w:tc>
        <w:tc>
          <w:tcPr>
            <w:tcW w:w="770" w:type="dxa"/>
            <w:shd w:val="clear" w:color="auto" w:fill="auto"/>
            <w:vAlign w:val="center"/>
          </w:tcPr>
          <w:p w14:paraId="133E4CC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67" w:type="dxa"/>
            <w:shd w:val="clear" w:color="auto" w:fill="auto"/>
            <w:vAlign w:val="center"/>
          </w:tcPr>
          <w:p w14:paraId="09A4C3E2">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通过本课程学习，使学生获得亲身参与劳动实践活动的直接体验，促使学生主动认识并理解劳动世界，逐步树立正确的劳动价值观，养成良好劳动习惯和热爱劳动人民的思想情感。</w:t>
            </w:r>
          </w:p>
        </w:tc>
      </w:tr>
      <w:tr w14:paraId="1BFC8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355" w:hRule="atLeast"/>
          <w:jc w:val="center"/>
        </w:trPr>
        <w:tc>
          <w:tcPr>
            <w:tcW w:w="795" w:type="dxa"/>
            <w:vMerge w:val="continue"/>
            <w:shd w:val="clear" w:color="auto" w:fill="auto"/>
            <w:vAlign w:val="center"/>
          </w:tcPr>
          <w:p w14:paraId="24DEFF7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2F830D7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5FEBD49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67" w:type="dxa"/>
            <w:shd w:val="clear" w:color="auto" w:fill="auto"/>
            <w:vAlign w:val="center"/>
          </w:tcPr>
          <w:p w14:paraId="749B98FA">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采取综合课程的设计方式，以四个学习主题（劳动的价值、劳动的形态、劳动的主体、劳动的准备）组织课程内容。内容选择尊重学生学习主体，贯彻发现式学习、欣赏型德育的理念，以及价值性、建构性（研究性学习）、综合性（生活性）、审美性教育原则，帮助学习者在主动探究的过程中实现正确劳动价值观的有效学习。</w:t>
            </w:r>
          </w:p>
        </w:tc>
      </w:tr>
      <w:tr w14:paraId="09EBF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341" w:hRule="atLeast"/>
          <w:jc w:val="center"/>
        </w:trPr>
        <w:tc>
          <w:tcPr>
            <w:tcW w:w="795" w:type="dxa"/>
            <w:vMerge w:val="continue"/>
            <w:shd w:val="clear" w:color="auto" w:fill="auto"/>
            <w:vAlign w:val="center"/>
          </w:tcPr>
          <w:p w14:paraId="44744D8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177CC17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70" w:type="dxa"/>
            <w:shd w:val="clear" w:color="auto" w:fill="auto"/>
            <w:vAlign w:val="center"/>
          </w:tcPr>
          <w:p w14:paraId="00642E8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67" w:type="dxa"/>
            <w:shd w:val="clear" w:color="auto" w:fill="auto"/>
            <w:vAlign w:val="center"/>
          </w:tcPr>
          <w:p w14:paraId="1EB7D41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1.本课程90学时（理论18学时，实践72学时），在一至五学期开设，每学期每周1课时。</w:t>
            </w:r>
          </w:p>
          <w:p w14:paraId="1400FF25">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2.教材选用国家规划教材，采取理论教学与实践教学相结合的方式。</w:t>
            </w:r>
          </w:p>
          <w:p w14:paraId="74D0CD36">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3.考核方式：总评成绩=期末成绩（40分）+平时成绩（40分，包括作业、考勤、课堂表现、日常考核）+实践（20分，技能考核）。</w:t>
            </w:r>
          </w:p>
        </w:tc>
      </w:tr>
    </w:tbl>
    <w:p w14:paraId="09660BF7">
      <w:pPr>
        <w:keepNext w:val="0"/>
        <w:keepLines w:val="0"/>
        <w:pageBreakBefore w:val="0"/>
        <w:widowControl w:val="0"/>
        <w:shd w:val="clear"/>
        <w:kinsoku/>
        <w:wordWrap/>
        <w:overflowPunct w:val="0"/>
        <w:topLinePunct w:val="0"/>
        <w:autoSpaceDE/>
        <w:autoSpaceDN/>
        <w:bidi w:val="0"/>
        <w:adjustRightInd w:val="0"/>
        <w:snapToGrid w:val="0"/>
        <w:spacing w:line="560" w:lineRule="exact"/>
        <w:ind w:firstLine="640"/>
        <w:textAlignment w:val="auto"/>
        <w:rPr>
          <w:rFonts w:hint="eastAsia" w:ascii="仿宋_GB2312" w:eastAsia="仿宋_GB2312"/>
          <w:color w:val="000000" w:themeColor="text1"/>
          <w:sz w:val="32"/>
          <w:szCs w:val="24"/>
          <w:lang w:val="en-US" w:eastAsia="zh-CN"/>
          <w14:textFill>
            <w14:solidFill>
              <w14:schemeClr w14:val="tx1"/>
            </w14:solidFill>
          </w14:textFill>
        </w:rPr>
      </w:pPr>
      <w:r>
        <w:rPr>
          <w:rFonts w:hint="eastAsia" w:ascii="仿宋_GB2312" w:eastAsia="仿宋_GB2312"/>
          <w:color w:val="000000" w:themeColor="text1"/>
          <w:sz w:val="32"/>
          <w:szCs w:val="24"/>
          <w:lang w:val="en-US" w:eastAsia="zh-CN"/>
          <w14:textFill>
            <w14:solidFill>
              <w14:schemeClr w14:val="tx1"/>
            </w14:solidFill>
          </w14:textFill>
        </w:rPr>
        <w:t>2.限定选修课程</w:t>
      </w:r>
    </w:p>
    <w:p w14:paraId="334240CD">
      <w:pPr>
        <w:pageBreakBefore w:val="0"/>
        <w:widowControl w:val="0"/>
        <w:kinsoku/>
        <w:wordWrap/>
        <w:topLinePunct w:val="0"/>
        <w:autoSpaceDE/>
        <w:autoSpaceDN/>
        <w:bidi w:val="0"/>
        <w:snapToGrid w:val="0"/>
        <w:spacing w:line="560" w:lineRule="atLeast"/>
        <w:jc w:val="center"/>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公共基础限定选修课程设置及要求</w:t>
      </w:r>
    </w:p>
    <w:tbl>
      <w:tblPr>
        <w:tblStyle w:val="13"/>
        <w:tblpPr w:leftFromText="180" w:rightFromText="180" w:vertAnchor="text" w:horzAnchor="page" w:tblpX="1736" w:tblpY="282"/>
        <w:tblOverlap w:val="never"/>
        <w:tblW w:w="8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80"/>
        <w:gridCol w:w="1260"/>
        <w:gridCol w:w="750"/>
        <w:gridCol w:w="5801"/>
      </w:tblGrid>
      <w:tr w14:paraId="4DE58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9" w:hRule="atLeast"/>
        </w:trPr>
        <w:tc>
          <w:tcPr>
            <w:tcW w:w="780" w:type="dxa"/>
            <w:shd w:val="clear" w:color="auto" w:fill="auto"/>
            <w:vAlign w:val="center"/>
          </w:tcPr>
          <w:p w14:paraId="1735D022">
            <w:pPr>
              <w:keepNext w:val="0"/>
              <w:keepLines w:val="0"/>
              <w:pageBreakBefore w:val="0"/>
              <w:widowControl w:val="0"/>
              <w:shd w:val="clear"/>
              <w:kinsoku/>
              <w:wordWrap/>
              <w:overflowPunct/>
              <w:topLinePunct w:val="0"/>
              <w:autoSpaceDE/>
              <w:autoSpaceDN/>
              <w:bidi w:val="0"/>
              <w:adjustRightInd/>
              <w:snapToGrid w:val="0"/>
              <w:spacing w:line="20" w:lineRule="atLeast"/>
              <w:jc w:val="both"/>
              <w:textAlignment w:val="auto"/>
              <w:rPr>
                <w:rFonts w:hint="default"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序号</w:t>
            </w:r>
          </w:p>
        </w:tc>
        <w:tc>
          <w:tcPr>
            <w:tcW w:w="1260" w:type="dxa"/>
            <w:shd w:val="clear" w:color="auto" w:fill="auto"/>
            <w:vAlign w:val="center"/>
          </w:tcPr>
          <w:p w14:paraId="22142007">
            <w:pPr>
              <w:keepNext w:val="0"/>
              <w:keepLines w:val="0"/>
              <w:pageBreakBefore w:val="0"/>
              <w:widowControl w:val="0"/>
              <w:shd w:val="clear"/>
              <w:kinsoku/>
              <w:wordWrap/>
              <w:overflowPunct/>
              <w:topLinePunct w:val="0"/>
              <w:autoSpaceDE/>
              <w:autoSpaceDN/>
              <w:bidi w:val="0"/>
              <w:adjustRightInd/>
              <w:snapToGrid w:val="0"/>
              <w:spacing w:line="20" w:lineRule="atLeast"/>
              <w:jc w:val="center"/>
              <w:textAlignment w:val="auto"/>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课程</w:t>
            </w:r>
          </w:p>
          <w:p w14:paraId="31CD112F">
            <w:pPr>
              <w:keepNext w:val="0"/>
              <w:keepLines w:val="0"/>
              <w:pageBreakBefore w:val="0"/>
              <w:widowControl w:val="0"/>
              <w:shd w:val="clear"/>
              <w:kinsoku/>
              <w:wordWrap/>
              <w:overflowPunct/>
              <w:topLinePunct w:val="0"/>
              <w:autoSpaceDE/>
              <w:autoSpaceDN/>
              <w:bidi w:val="0"/>
              <w:adjustRightInd/>
              <w:snapToGrid w:val="0"/>
              <w:spacing w:line="20" w:lineRule="atLeast"/>
              <w:jc w:val="center"/>
              <w:textAlignment w:val="auto"/>
              <w:rPr>
                <w:rFonts w:hint="default"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名称</w:t>
            </w:r>
          </w:p>
        </w:tc>
        <w:tc>
          <w:tcPr>
            <w:tcW w:w="6551" w:type="dxa"/>
            <w:gridSpan w:val="2"/>
            <w:shd w:val="clear" w:color="auto" w:fill="auto"/>
            <w:vAlign w:val="center"/>
          </w:tcPr>
          <w:p w14:paraId="5E79268A">
            <w:pPr>
              <w:keepNext w:val="0"/>
              <w:keepLines w:val="0"/>
              <w:pageBreakBefore w:val="0"/>
              <w:widowControl w:val="0"/>
              <w:shd w:val="clear"/>
              <w:kinsoku/>
              <w:wordWrap/>
              <w:overflowPunct/>
              <w:topLinePunct w:val="0"/>
              <w:autoSpaceDE/>
              <w:autoSpaceDN/>
              <w:bidi w:val="0"/>
              <w:adjustRightInd/>
              <w:snapToGrid w:val="0"/>
              <w:spacing w:line="20" w:lineRule="atLeast"/>
              <w:ind w:left="165" w:leftChars="0"/>
              <w:jc w:val="center"/>
              <w:textAlignment w:val="auto"/>
              <w:rPr>
                <w:rFonts w:hint="default" w:ascii="黑体" w:hAnsi="黑体" w:eastAsia="黑体" w:cs="黑体"/>
                <w:b w:val="0"/>
                <w:bCs w:val="0"/>
                <w:color w:val="000000" w:themeColor="text1"/>
                <w:spacing w:val="-6"/>
                <w:position w:val="-1"/>
                <w:sz w:val="24"/>
                <w:szCs w:val="24"/>
                <w:lang w:val="en-US" w:eastAsia="zh-CN"/>
                <w14:textFill>
                  <w14:solidFill>
                    <w14:schemeClr w14:val="tx1"/>
                  </w14:solidFill>
                </w14:textFill>
              </w:rPr>
            </w:pPr>
            <w:r>
              <w:rPr>
                <w:rFonts w:hint="eastAsia" w:ascii="黑体" w:hAnsi="黑体" w:eastAsia="黑体" w:cs="黑体"/>
                <w:b w:val="0"/>
                <w:bCs w:val="0"/>
                <w:color w:val="000000" w:themeColor="text1"/>
                <w:spacing w:val="-6"/>
                <w:position w:val="-1"/>
                <w:sz w:val="24"/>
                <w:szCs w:val="24"/>
                <w:lang w:val="en-US" w:eastAsia="zh-CN"/>
                <w14:textFill>
                  <w14:solidFill>
                    <w14:schemeClr w14:val="tx1"/>
                  </w14:solidFill>
                </w14:textFill>
              </w:rPr>
              <w:t>内容与要求</w:t>
            </w:r>
          </w:p>
        </w:tc>
      </w:tr>
      <w:tr w14:paraId="74AC8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36" w:hRule="atLeast"/>
        </w:trPr>
        <w:tc>
          <w:tcPr>
            <w:tcW w:w="780" w:type="dxa"/>
            <w:vMerge w:val="restart"/>
            <w:shd w:val="clear" w:color="auto" w:fill="auto"/>
            <w:vAlign w:val="center"/>
          </w:tcPr>
          <w:p w14:paraId="6D5F02E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1</w:t>
            </w:r>
          </w:p>
        </w:tc>
        <w:tc>
          <w:tcPr>
            <w:tcW w:w="1260" w:type="dxa"/>
            <w:vMerge w:val="restart"/>
            <w:shd w:val="clear" w:color="auto" w:fill="auto"/>
            <w:vAlign w:val="center"/>
          </w:tcPr>
          <w:p w14:paraId="69E3845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安全教育</w:t>
            </w:r>
          </w:p>
        </w:tc>
        <w:tc>
          <w:tcPr>
            <w:tcW w:w="750" w:type="dxa"/>
            <w:shd w:val="clear" w:color="auto" w:fill="auto"/>
            <w:vAlign w:val="center"/>
          </w:tcPr>
          <w:p w14:paraId="74F5DD9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01" w:type="dxa"/>
            <w:shd w:val="clear" w:color="auto" w:fill="auto"/>
            <w:vAlign w:val="center"/>
          </w:tcPr>
          <w:p w14:paraId="4CA0BAD0">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依据《中等职业学校校园安全课程标准》开设。本课程的目标是落实立德树人的根本任务，维护学校教书育人环境，保护校园学生人身财产安全，建设平安校园。教育学生熟悉有关法律法规，掌握校园安全基本常识，如何减少风险，规避风险，正确处理和应对风险。</w:t>
            </w:r>
          </w:p>
        </w:tc>
      </w:tr>
      <w:tr w14:paraId="4D328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02" w:hRule="atLeast"/>
        </w:trPr>
        <w:tc>
          <w:tcPr>
            <w:tcW w:w="780" w:type="dxa"/>
            <w:vMerge w:val="continue"/>
            <w:shd w:val="clear" w:color="auto" w:fill="auto"/>
            <w:vAlign w:val="center"/>
          </w:tcPr>
          <w:p w14:paraId="0C3EF5D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vAlign w:val="center"/>
          </w:tcPr>
          <w:p w14:paraId="46624E1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33CA6FA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01" w:type="dxa"/>
            <w:shd w:val="clear" w:color="auto" w:fill="auto"/>
            <w:vAlign w:val="center"/>
          </w:tcPr>
          <w:p w14:paraId="398F8D92">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主要学习国家安全教育、校内“防欺凌教育”“防打架斗殴教育”“防踩踏教育”“防溺水安全教育”“防火防盗防电教育”“网络安全教育”“防疫安全教育”“饮食健康生活安全教育”“防自然灾害事故教育”“交通安全教育”“实习安全教育”等模块内容。</w:t>
            </w:r>
          </w:p>
        </w:tc>
      </w:tr>
      <w:tr w14:paraId="382BA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684" w:hRule="atLeast"/>
        </w:trPr>
        <w:tc>
          <w:tcPr>
            <w:tcW w:w="780" w:type="dxa"/>
            <w:vMerge w:val="continue"/>
            <w:shd w:val="clear" w:color="auto" w:fill="auto"/>
            <w:vAlign w:val="center"/>
          </w:tcPr>
          <w:p w14:paraId="427420C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vAlign w:val="center"/>
          </w:tcPr>
          <w:p w14:paraId="7CEAB18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7142F6A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01" w:type="dxa"/>
            <w:shd w:val="clear" w:color="auto" w:fill="auto"/>
            <w:vAlign w:val="center"/>
          </w:tcPr>
          <w:p w14:paraId="5899B95F">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1.本课程18学时（全部为理论学习），在第一学期开设，每周1课时。</w:t>
            </w:r>
          </w:p>
          <w:p w14:paraId="52821DB8">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2.教材选用国家统编教材。</w:t>
            </w:r>
          </w:p>
          <w:p w14:paraId="0E9060CD">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3.考核方式：总评成绩=测验成绩（50分）+平时成绩（50分，包括作业、考勤、课堂表现等）。</w:t>
            </w:r>
          </w:p>
        </w:tc>
      </w:tr>
      <w:tr w14:paraId="5182E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01" w:hRule="atLeast"/>
        </w:trPr>
        <w:tc>
          <w:tcPr>
            <w:tcW w:w="780" w:type="dxa"/>
            <w:vMerge w:val="restart"/>
            <w:shd w:val="clear" w:color="auto" w:fill="auto"/>
            <w:vAlign w:val="center"/>
          </w:tcPr>
          <w:p w14:paraId="0B84B05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2</w:t>
            </w:r>
          </w:p>
        </w:tc>
        <w:tc>
          <w:tcPr>
            <w:tcW w:w="1260" w:type="dxa"/>
            <w:vMerge w:val="restart"/>
            <w:shd w:val="clear" w:color="auto" w:fill="auto"/>
            <w:vAlign w:val="center"/>
          </w:tcPr>
          <w:p w14:paraId="2F2D1B2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创新创业教育</w:t>
            </w:r>
          </w:p>
        </w:tc>
        <w:tc>
          <w:tcPr>
            <w:tcW w:w="750" w:type="dxa"/>
            <w:shd w:val="clear" w:color="auto" w:fill="auto"/>
            <w:vAlign w:val="center"/>
          </w:tcPr>
          <w:p w14:paraId="62BCD96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01" w:type="dxa"/>
            <w:shd w:val="clear" w:color="auto" w:fill="auto"/>
            <w:vAlign w:val="center"/>
          </w:tcPr>
          <w:p w14:paraId="683482E0">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依据《中等职业学校创业教育教学大纲》开设，对学生进行就业教育和创业额教育。主要是引导学生树立正确的就业观念和创业理念，学会根据社会需要和职业特点做好就业与创业额的准备，并以此规范和调整自己的行为，为顺利就业、创业创造条件。</w:t>
            </w:r>
          </w:p>
        </w:tc>
      </w:tr>
      <w:tr w14:paraId="5E58E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050" w:hRule="atLeast"/>
        </w:trPr>
        <w:tc>
          <w:tcPr>
            <w:tcW w:w="780" w:type="dxa"/>
            <w:vMerge w:val="continue"/>
            <w:shd w:val="clear" w:color="auto" w:fill="auto"/>
            <w:vAlign w:val="center"/>
          </w:tcPr>
          <w:p w14:paraId="729AD74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vAlign w:val="center"/>
          </w:tcPr>
          <w:p w14:paraId="659CF29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0C8DCA9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01" w:type="dxa"/>
            <w:shd w:val="clear" w:color="auto" w:fill="auto"/>
            <w:vAlign w:val="center"/>
          </w:tcPr>
          <w:p w14:paraId="4FA8EA5D">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本课程主要学习认清就业形势，就业政策法规，提升就业能力，求职的策略与技巧，职业道德，适应职场规范，创业者基本素质要求，创业流程，经营与管理。</w:t>
            </w:r>
          </w:p>
        </w:tc>
      </w:tr>
      <w:tr w14:paraId="495F2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666" w:hRule="atLeast"/>
        </w:trPr>
        <w:tc>
          <w:tcPr>
            <w:tcW w:w="780" w:type="dxa"/>
            <w:vMerge w:val="continue"/>
            <w:shd w:val="clear" w:color="auto" w:fill="auto"/>
            <w:vAlign w:val="center"/>
          </w:tcPr>
          <w:p w14:paraId="5DA22AD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vAlign w:val="center"/>
          </w:tcPr>
          <w:p w14:paraId="0E7C9B1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2C0B05B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01" w:type="dxa"/>
            <w:shd w:val="clear" w:color="auto" w:fill="auto"/>
            <w:vAlign w:val="center"/>
          </w:tcPr>
          <w:p w14:paraId="22D6E735">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1.本课程18学时（全部为理论学习），在第五学期开设，每周1课时。</w:t>
            </w:r>
          </w:p>
          <w:p w14:paraId="55C0FB0A">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2.教材选用统编教材，采取理论教学。</w:t>
            </w:r>
          </w:p>
          <w:p w14:paraId="5FFCB7D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3.考核方式：总评成绩=考勤（20分）+作业(20分）+测验（20分）+期末成绩（40分）。</w:t>
            </w:r>
          </w:p>
        </w:tc>
      </w:tr>
      <w:tr w14:paraId="1C9DC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331" w:hRule="atLeast"/>
        </w:trPr>
        <w:tc>
          <w:tcPr>
            <w:tcW w:w="780" w:type="dxa"/>
            <w:vMerge w:val="restart"/>
            <w:shd w:val="clear" w:color="auto" w:fill="auto"/>
            <w:vAlign w:val="center"/>
          </w:tcPr>
          <w:p w14:paraId="2E58C55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3</w:t>
            </w:r>
          </w:p>
        </w:tc>
        <w:tc>
          <w:tcPr>
            <w:tcW w:w="1260" w:type="dxa"/>
            <w:vMerge w:val="restart"/>
            <w:shd w:val="clear" w:color="auto" w:fill="auto"/>
            <w:vAlign w:val="center"/>
          </w:tcPr>
          <w:p w14:paraId="1D26AB3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语文（职业模块）</w:t>
            </w:r>
          </w:p>
        </w:tc>
        <w:tc>
          <w:tcPr>
            <w:tcW w:w="750" w:type="dxa"/>
            <w:shd w:val="clear" w:color="auto" w:fill="auto"/>
            <w:vAlign w:val="center"/>
          </w:tcPr>
          <w:p w14:paraId="255652B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01" w:type="dxa"/>
            <w:shd w:val="clear" w:color="auto" w:fill="auto"/>
            <w:vAlign w:val="center"/>
          </w:tcPr>
          <w:p w14:paraId="70E4E03E">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依据《中等职业学校语文课程标准》（2020年版）开设，通过教学旨在培养学生运用口头和书面语言，简明连贯、文明得体地表达交流，提升学生的文学欣赏能力和人文素养，满足学生职业发展需要，增强学生适应与服务社会的能力，职业模块以职业活动为导向、以职业能力为本位，拓展学生的知识视野，帮助学生树立劳模精神和大国工匠精神，为学生顺利走上职场奠定基础。</w:t>
            </w:r>
          </w:p>
        </w:tc>
      </w:tr>
      <w:tr w14:paraId="4A11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812" w:hRule="atLeast"/>
        </w:trPr>
        <w:tc>
          <w:tcPr>
            <w:tcW w:w="780" w:type="dxa"/>
            <w:vMerge w:val="continue"/>
            <w:shd w:val="clear" w:color="auto" w:fill="auto"/>
          </w:tcPr>
          <w:p w14:paraId="3E052F77">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tcPr>
          <w:p w14:paraId="3F1160C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642E1D5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01" w:type="dxa"/>
            <w:shd w:val="clear" w:color="auto" w:fill="auto"/>
            <w:vAlign w:val="center"/>
          </w:tcPr>
          <w:p w14:paraId="41D14D4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学习劳模精神工匠精神作品研读、职场应用写作与交流、微写作、科普作品选读。为提高学生职业素养安排的限定选修内容，由4个专题构成。选修专题不少于3个，其中，专题1、专题2必选，专题3、专题4任选1个。</w:t>
            </w:r>
          </w:p>
        </w:tc>
      </w:tr>
      <w:tr w14:paraId="4BA14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18" w:hRule="atLeast"/>
        </w:trPr>
        <w:tc>
          <w:tcPr>
            <w:tcW w:w="780" w:type="dxa"/>
            <w:vMerge w:val="continue"/>
            <w:shd w:val="clear" w:color="auto" w:fill="auto"/>
            <w:vAlign w:val="center"/>
          </w:tcPr>
          <w:p w14:paraId="1884040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vAlign w:val="center"/>
          </w:tcPr>
          <w:p w14:paraId="4F60886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62C20E8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01" w:type="dxa"/>
            <w:shd w:val="clear" w:color="auto" w:fill="auto"/>
            <w:vAlign w:val="center"/>
          </w:tcPr>
          <w:p w14:paraId="34A2E6A6">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1.本课程54学时（全部为理论学习），在第四、五学期开设，第四学期每周2课时，第五学期每周1课时。</w:t>
            </w:r>
          </w:p>
          <w:p w14:paraId="685714C8">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2.教材选用国家统编教材，采取理论教学。</w:t>
            </w:r>
          </w:p>
          <w:p w14:paraId="62525B6E">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3.考核方式：总评成绩=期末成绩（60分）+平时成绩（40分），包括作业、考勤、课堂表现等）。</w:t>
            </w:r>
          </w:p>
        </w:tc>
      </w:tr>
      <w:tr w14:paraId="1B764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666" w:hRule="atLeast"/>
        </w:trPr>
        <w:tc>
          <w:tcPr>
            <w:tcW w:w="780" w:type="dxa"/>
            <w:vMerge w:val="restart"/>
            <w:shd w:val="clear" w:color="auto" w:fill="auto"/>
            <w:vAlign w:val="center"/>
          </w:tcPr>
          <w:p w14:paraId="0EE850F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4</w:t>
            </w:r>
          </w:p>
        </w:tc>
        <w:tc>
          <w:tcPr>
            <w:tcW w:w="1260" w:type="dxa"/>
            <w:vMerge w:val="restart"/>
            <w:shd w:val="clear" w:color="auto" w:fill="auto"/>
            <w:vAlign w:val="center"/>
          </w:tcPr>
          <w:p w14:paraId="087FD69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数学（拓展模块）</w:t>
            </w:r>
          </w:p>
        </w:tc>
        <w:tc>
          <w:tcPr>
            <w:tcW w:w="750" w:type="dxa"/>
            <w:shd w:val="clear" w:color="auto" w:fill="auto"/>
            <w:vAlign w:val="center"/>
          </w:tcPr>
          <w:p w14:paraId="0E0A9D4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01" w:type="dxa"/>
            <w:shd w:val="clear" w:color="auto" w:fill="auto"/>
            <w:vAlign w:val="center"/>
          </w:tcPr>
          <w:p w14:paraId="0442DB16">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依据《中等职业学校数学课程标准》（2020年版）开设。通过学习，使学生获得继续学习、未来工作和发展所必需的数学基础知识、基本技能、基本思想和基本活动经验，具备运用数学知识和思想方法分析和解决问题的能力。</w:t>
            </w:r>
          </w:p>
        </w:tc>
      </w:tr>
      <w:tr w14:paraId="11A39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288" w:hRule="atLeast"/>
        </w:trPr>
        <w:tc>
          <w:tcPr>
            <w:tcW w:w="780" w:type="dxa"/>
            <w:vMerge w:val="continue"/>
            <w:shd w:val="clear" w:color="auto" w:fill="auto"/>
          </w:tcPr>
          <w:p w14:paraId="03632A8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tcPr>
          <w:p w14:paraId="0D2B4B7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61AB1CE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01" w:type="dxa"/>
            <w:shd w:val="clear" w:color="auto" w:fill="auto"/>
            <w:vAlign w:val="center"/>
          </w:tcPr>
          <w:p w14:paraId="41B96540">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学习充分、必要、充要条件的概念；在函数中学习三角函数的和角、倍角公式、正弦型函数和三角计算应用，等差、等比数列及应用；在几何与代数中学习平面向量的概念和坐标表示，椭圆、双曲线、抛物线的概念及标准方程，空间点、线、面的概念及关系，复数的概念与运算；在概率与统计中学习排列组合、二项式定理，随机变量及其分布和统计。</w:t>
            </w:r>
          </w:p>
        </w:tc>
      </w:tr>
      <w:tr w14:paraId="063F4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85" w:hRule="atLeast"/>
        </w:trPr>
        <w:tc>
          <w:tcPr>
            <w:tcW w:w="780" w:type="dxa"/>
            <w:vMerge w:val="continue"/>
            <w:shd w:val="clear" w:color="auto" w:fill="auto"/>
          </w:tcPr>
          <w:p w14:paraId="0F711F6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tcPr>
          <w:p w14:paraId="622F921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4442C03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01" w:type="dxa"/>
            <w:shd w:val="clear" w:color="auto" w:fill="auto"/>
            <w:vAlign w:val="center"/>
          </w:tcPr>
          <w:p w14:paraId="460A4BDE">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1.本课程36学时（全部为理论学习），在第四学期开设，每周2课时。</w:t>
            </w:r>
          </w:p>
          <w:p w14:paraId="5E699B63">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2.教材选用国家规划教材，采取理论教学。</w:t>
            </w:r>
          </w:p>
          <w:p w14:paraId="4BBFA1B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3.考核方式：总评成绩=期末成绩（60分）+平时成绩（40分），包括作业、考勤、课堂表现等）。</w:t>
            </w:r>
          </w:p>
        </w:tc>
      </w:tr>
      <w:tr w14:paraId="75553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3248" w:hRule="atLeast"/>
        </w:trPr>
        <w:tc>
          <w:tcPr>
            <w:tcW w:w="780" w:type="dxa"/>
            <w:vMerge w:val="restart"/>
            <w:shd w:val="clear" w:color="auto" w:fill="auto"/>
            <w:vAlign w:val="center"/>
          </w:tcPr>
          <w:p w14:paraId="36DA1B6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5</w:t>
            </w:r>
          </w:p>
        </w:tc>
        <w:tc>
          <w:tcPr>
            <w:tcW w:w="1260" w:type="dxa"/>
            <w:vMerge w:val="restart"/>
            <w:shd w:val="clear" w:color="auto" w:fill="auto"/>
            <w:vAlign w:val="center"/>
          </w:tcPr>
          <w:p w14:paraId="107CC30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英语（职业模块）</w:t>
            </w:r>
          </w:p>
        </w:tc>
        <w:tc>
          <w:tcPr>
            <w:tcW w:w="750" w:type="dxa"/>
            <w:shd w:val="clear" w:color="auto" w:fill="auto"/>
            <w:vAlign w:val="center"/>
          </w:tcPr>
          <w:p w14:paraId="77BD1BD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01" w:type="dxa"/>
            <w:shd w:val="clear" w:color="auto" w:fill="auto"/>
            <w:vAlign w:val="center"/>
          </w:tcPr>
          <w:p w14:paraId="0A5D12CB">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依据《中等职业学校英语课程标准》（2020年版）开设。帮助学生进一步学习语言基础知识，提高听、说、读、写等语言技能，发展中等职业学校英语学科核心素养。使学生通过学习自我与他人、学习与生活、社会交往、科学与技术、自然与环境、历史与文化等主题掌握语言基础知识和发展基本技能，形成积极的人生态度，树立正确的世界观、人生观和价值观；依据与职业领域的相关学习求职应聘、职场礼仪、职场服务、危机应对、职业规划等主题，营造职场氛围，设计和开展职业场景中的语言实践活动，帮助学生运用恰当的学习策略。</w:t>
            </w:r>
          </w:p>
        </w:tc>
      </w:tr>
      <w:tr w14:paraId="6101B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127" w:hRule="atLeast"/>
        </w:trPr>
        <w:tc>
          <w:tcPr>
            <w:tcW w:w="780" w:type="dxa"/>
            <w:vMerge w:val="continue"/>
            <w:shd w:val="clear" w:color="auto" w:fill="auto"/>
          </w:tcPr>
          <w:p w14:paraId="3883FA4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tcPr>
          <w:p w14:paraId="3BAD573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72D4B2D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01" w:type="dxa"/>
            <w:shd w:val="clear" w:color="auto" w:fill="auto"/>
            <w:vAlign w:val="center"/>
          </w:tcPr>
          <w:p w14:paraId="165B1DE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本课程主要学习求职应聘、职场礼仪、职场服务、设备操作、技术应用、职场安全、危机应对、职业规划八个主题。</w:t>
            </w:r>
          </w:p>
        </w:tc>
      </w:tr>
      <w:tr w14:paraId="6D8DB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08" w:hRule="atLeast"/>
        </w:trPr>
        <w:tc>
          <w:tcPr>
            <w:tcW w:w="780" w:type="dxa"/>
            <w:vMerge w:val="continue"/>
            <w:shd w:val="clear" w:color="auto" w:fill="auto"/>
          </w:tcPr>
          <w:p w14:paraId="3DA9954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tcPr>
          <w:p w14:paraId="23BABA4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59A398B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01" w:type="dxa"/>
            <w:shd w:val="clear" w:color="auto" w:fill="auto"/>
            <w:vAlign w:val="center"/>
          </w:tcPr>
          <w:p w14:paraId="5FA81923">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1.本课程36学时（全部为理论学习），在第四学期开设，每周2课时。</w:t>
            </w:r>
          </w:p>
          <w:p w14:paraId="13BECC39">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2.教材选用国家规划教材，采取理论教学。</w:t>
            </w:r>
          </w:p>
          <w:p w14:paraId="4A9ABCB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3.考核方式：总评成绩=期末成绩（60分）+平时成绩（40分），包括作业、考勤、课堂表现等）。</w:t>
            </w:r>
          </w:p>
        </w:tc>
      </w:tr>
      <w:tr w14:paraId="5AE2A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306" w:hRule="atLeast"/>
        </w:trPr>
        <w:tc>
          <w:tcPr>
            <w:tcW w:w="780" w:type="dxa"/>
            <w:vMerge w:val="restart"/>
            <w:shd w:val="clear" w:color="auto" w:fill="auto"/>
            <w:vAlign w:val="center"/>
          </w:tcPr>
          <w:p w14:paraId="595B6B27">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6</w:t>
            </w:r>
          </w:p>
        </w:tc>
        <w:tc>
          <w:tcPr>
            <w:tcW w:w="1260" w:type="dxa"/>
            <w:vMerge w:val="restart"/>
            <w:shd w:val="clear" w:color="auto" w:fill="auto"/>
            <w:vAlign w:val="center"/>
          </w:tcPr>
          <w:p w14:paraId="0D0B7427">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体育与</w:t>
            </w:r>
          </w:p>
          <w:p w14:paraId="0C61D34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健康（拓展模块</w:t>
            </w:r>
          </w:p>
          <w:p w14:paraId="4ABC6A4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一）</w:t>
            </w:r>
          </w:p>
        </w:tc>
        <w:tc>
          <w:tcPr>
            <w:tcW w:w="750" w:type="dxa"/>
            <w:shd w:val="clear" w:color="auto" w:fill="auto"/>
            <w:vAlign w:val="center"/>
          </w:tcPr>
          <w:p w14:paraId="7B5300F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01" w:type="dxa"/>
            <w:shd w:val="clear" w:color="auto" w:fill="auto"/>
            <w:vAlign w:val="center"/>
          </w:tcPr>
          <w:p w14:paraId="14BFCAD0">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增强学生体质和健康，提高体能和运动技能水平，加深对体育与健康知识和技能的理解；形成运动爱好和专长，培养终身体育的意识和习惯；发展良好的心理品质，增强人际交往技能和团队意识；具有健康素养，塑造健康体魄，提高对个人健康和群体健康的社会责任感，逐步形成健康的生活方式和积极进取、充满活力的人生态度。</w:t>
            </w:r>
          </w:p>
        </w:tc>
      </w:tr>
      <w:tr w14:paraId="432F6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061" w:hRule="atLeast"/>
        </w:trPr>
        <w:tc>
          <w:tcPr>
            <w:tcW w:w="780" w:type="dxa"/>
            <w:vMerge w:val="continue"/>
            <w:shd w:val="clear" w:color="auto" w:fill="auto"/>
            <w:vAlign w:val="center"/>
          </w:tcPr>
          <w:p w14:paraId="46ED108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vAlign w:val="center"/>
          </w:tcPr>
          <w:p w14:paraId="7DEA152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4D1D277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01" w:type="dxa"/>
            <w:shd w:val="clear" w:color="auto" w:fill="auto"/>
            <w:vAlign w:val="center"/>
          </w:tcPr>
          <w:p w14:paraId="3EA23B0D">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本课程主要学习7个运动技能系列，每个运动技能系列由若干运动项目组成，每个运动项目又由3个教学模块组成，以便学生对所选运动项目进行较系统的学练。</w:t>
            </w:r>
          </w:p>
        </w:tc>
      </w:tr>
      <w:tr w14:paraId="41E7E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374" w:hRule="atLeast"/>
        </w:trPr>
        <w:tc>
          <w:tcPr>
            <w:tcW w:w="780" w:type="dxa"/>
            <w:vMerge w:val="continue"/>
            <w:shd w:val="clear" w:color="auto" w:fill="auto"/>
            <w:vAlign w:val="center"/>
          </w:tcPr>
          <w:p w14:paraId="288AD02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vAlign w:val="center"/>
          </w:tcPr>
          <w:p w14:paraId="3B74F7E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10DE85D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01" w:type="dxa"/>
            <w:shd w:val="clear" w:color="auto" w:fill="auto"/>
            <w:vAlign w:val="center"/>
          </w:tcPr>
          <w:p w14:paraId="7BC738AB">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1.本课程90学时（实践90学时），在三至五学期开设，第三、四学期每周2课时，第五学期每周1课时。</w:t>
            </w:r>
          </w:p>
          <w:p w14:paraId="77C0FB5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2.教材选用国家规划教材，采取理论教学与实践教学相结合的方式。</w:t>
            </w:r>
          </w:p>
          <w:p w14:paraId="49FE3FCC">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3.考核方式：总评成绩=期末成绩（40分）+平时成绩（40分，包括作业、考勤、课堂表现、日常考核）+实践（20分，技能考核）。</w:t>
            </w:r>
          </w:p>
        </w:tc>
      </w:tr>
      <w:tr w14:paraId="23F46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53" w:hRule="atLeast"/>
        </w:trPr>
        <w:tc>
          <w:tcPr>
            <w:tcW w:w="780" w:type="dxa"/>
            <w:vMerge w:val="restart"/>
            <w:shd w:val="clear" w:color="auto" w:fill="auto"/>
            <w:vAlign w:val="center"/>
          </w:tcPr>
          <w:p w14:paraId="4E8404A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7</w:t>
            </w:r>
          </w:p>
        </w:tc>
        <w:tc>
          <w:tcPr>
            <w:tcW w:w="1260" w:type="dxa"/>
            <w:vMerge w:val="restart"/>
            <w:shd w:val="clear" w:color="auto" w:fill="auto"/>
            <w:vAlign w:val="center"/>
          </w:tcPr>
          <w:p w14:paraId="1BD6447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中华优秀传统文化</w:t>
            </w:r>
          </w:p>
        </w:tc>
        <w:tc>
          <w:tcPr>
            <w:tcW w:w="750" w:type="dxa"/>
            <w:shd w:val="clear" w:color="auto" w:fill="auto"/>
            <w:vAlign w:val="center"/>
          </w:tcPr>
          <w:p w14:paraId="73392B0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01" w:type="dxa"/>
            <w:shd w:val="clear" w:color="auto" w:fill="auto"/>
            <w:vAlign w:val="center"/>
          </w:tcPr>
          <w:p w14:paraId="6E607B2F">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通过本课程学习，使学生了解传承中国优秀传统文化。引导学生了解优秀的中华文化和民族精神，产生民族认同感和自豪感，引导学生树立正确的世界观、人生观、价值观。以进一步对学生进行劳动教育、职业教育、精神教育，培养新一代有理想、有本领、有担当的青年人。</w:t>
            </w:r>
          </w:p>
        </w:tc>
      </w:tr>
      <w:tr w14:paraId="541D5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112" w:hRule="atLeast"/>
        </w:trPr>
        <w:tc>
          <w:tcPr>
            <w:tcW w:w="780" w:type="dxa"/>
            <w:vMerge w:val="continue"/>
            <w:shd w:val="clear" w:color="auto" w:fill="auto"/>
          </w:tcPr>
          <w:p w14:paraId="409EFAF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tcPr>
          <w:p w14:paraId="04D1887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2E33831C">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01" w:type="dxa"/>
            <w:shd w:val="clear" w:color="auto" w:fill="auto"/>
            <w:vAlign w:val="center"/>
          </w:tcPr>
          <w:p w14:paraId="1422D68F">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本课程把培育和践行社会主义核心价值观融入到课堂教学中，让学生感受到浸入式的思政教育，化品格于无形，润物细于无声。</w:t>
            </w:r>
          </w:p>
        </w:tc>
      </w:tr>
      <w:tr w14:paraId="28BCB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461" w:hRule="atLeast"/>
        </w:trPr>
        <w:tc>
          <w:tcPr>
            <w:tcW w:w="780" w:type="dxa"/>
            <w:vMerge w:val="continue"/>
            <w:shd w:val="clear" w:color="auto" w:fill="auto"/>
          </w:tcPr>
          <w:p w14:paraId="7BB9C54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tcPr>
          <w:p w14:paraId="10774909">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372C137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01" w:type="dxa"/>
            <w:shd w:val="clear" w:color="auto" w:fill="auto"/>
            <w:vAlign w:val="center"/>
          </w:tcPr>
          <w:p w14:paraId="4DC5CF84">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1.本课程36学时（全部为理论学习），在第四、五学期开设，每学期每周1课时。</w:t>
            </w:r>
          </w:p>
          <w:p w14:paraId="0C318B7F">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2.教材选用国家规划教材，采取理论教学与实践教学相结合的方式。</w:t>
            </w:r>
          </w:p>
          <w:p w14:paraId="2A138066">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3.考核方式：总评成绩=期末成绩（40分）+平时成绩（40分，包括作业、考勤、课堂表现、日常考核）+实践（20分，技能考核）。</w:t>
            </w:r>
          </w:p>
        </w:tc>
      </w:tr>
      <w:tr w14:paraId="1D99D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756" w:hRule="atLeast"/>
        </w:trPr>
        <w:tc>
          <w:tcPr>
            <w:tcW w:w="780" w:type="dxa"/>
            <w:vMerge w:val="restart"/>
            <w:shd w:val="clear" w:color="auto" w:fill="auto"/>
            <w:vAlign w:val="center"/>
          </w:tcPr>
          <w:p w14:paraId="251D411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8</w:t>
            </w:r>
          </w:p>
        </w:tc>
        <w:tc>
          <w:tcPr>
            <w:tcW w:w="1260" w:type="dxa"/>
            <w:vMerge w:val="restart"/>
            <w:shd w:val="clear" w:color="auto" w:fill="auto"/>
            <w:vAlign w:val="center"/>
          </w:tcPr>
          <w:p w14:paraId="1D3E736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职业素养</w:t>
            </w:r>
          </w:p>
        </w:tc>
        <w:tc>
          <w:tcPr>
            <w:tcW w:w="750" w:type="dxa"/>
            <w:shd w:val="clear" w:color="auto" w:fill="auto"/>
            <w:vAlign w:val="center"/>
          </w:tcPr>
          <w:p w14:paraId="0DD72BC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801" w:type="dxa"/>
            <w:shd w:val="clear" w:color="auto" w:fill="auto"/>
            <w:vAlign w:val="center"/>
          </w:tcPr>
          <w:p w14:paraId="3994432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依据《中等职业学校职业礼仪课程教学大纲》开设，对学生进行文明礼仪教育和道德修养、健全人格的教育。通过文明礼仪的基本理论、基本概念和重要礼仪知识的学习，达到“内强素质，外塑形象”目标，提高学生的素质，使学生具备良好的意志品质和道德素养，把学生培养成为有修养有品位有风度有气质的现代人，为其走向社会建立职业关系、塑造职业形象、促进职业交往奠定基础。</w:t>
            </w:r>
          </w:p>
        </w:tc>
      </w:tr>
      <w:tr w14:paraId="723FE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061" w:hRule="atLeast"/>
        </w:trPr>
        <w:tc>
          <w:tcPr>
            <w:tcW w:w="780" w:type="dxa"/>
            <w:vMerge w:val="continue"/>
            <w:shd w:val="clear" w:color="auto" w:fill="auto"/>
          </w:tcPr>
          <w:p w14:paraId="270FA46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tcPr>
          <w:p w14:paraId="1F42504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265A042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801" w:type="dxa"/>
            <w:shd w:val="clear" w:color="auto" w:fill="auto"/>
            <w:vAlign w:val="center"/>
          </w:tcPr>
          <w:p w14:paraId="55A5DFCA">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主要教学内容包括：理想信念、学习态度与方法、尊师重教、敬畏珍爱生命、法治规矩纪律、职业素养、人际关系、文明礼仪、形象塑造等内容。。</w:t>
            </w:r>
          </w:p>
        </w:tc>
      </w:tr>
      <w:tr w14:paraId="0966D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29" w:hRule="atLeast"/>
        </w:trPr>
        <w:tc>
          <w:tcPr>
            <w:tcW w:w="780" w:type="dxa"/>
            <w:vMerge w:val="continue"/>
            <w:shd w:val="clear" w:color="auto" w:fill="auto"/>
          </w:tcPr>
          <w:p w14:paraId="10397F3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黑体" w:hAnsi="黑体" w:eastAsia="黑体" w:cs="黑体"/>
                <w:color w:val="000000" w:themeColor="text1"/>
                <w:sz w:val="24"/>
                <w:szCs w:val="24"/>
                <w:lang w:val="en-US" w:eastAsia="zh-CN"/>
                <w14:textFill>
                  <w14:solidFill>
                    <w14:schemeClr w14:val="tx1"/>
                  </w14:solidFill>
                </w14:textFill>
              </w:rPr>
            </w:pPr>
          </w:p>
        </w:tc>
        <w:tc>
          <w:tcPr>
            <w:tcW w:w="1260" w:type="dxa"/>
            <w:vMerge w:val="continue"/>
            <w:shd w:val="clear" w:color="auto" w:fill="auto"/>
          </w:tcPr>
          <w:p w14:paraId="3F95FC47">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50" w:type="dxa"/>
            <w:shd w:val="clear" w:color="auto" w:fill="auto"/>
            <w:vAlign w:val="center"/>
          </w:tcPr>
          <w:p w14:paraId="6EA6A54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801" w:type="dxa"/>
            <w:shd w:val="clear" w:color="auto" w:fill="auto"/>
            <w:vAlign w:val="center"/>
          </w:tcPr>
          <w:p w14:paraId="69CE80FA">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1.本课程36学时（理论18学时，实践18学时），在第四、五学期开设，每周1课时。</w:t>
            </w:r>
          </w:p>
          <w:p w14:paraId="4B7482DA">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2.教材选用国家统编教材，采取理论教学。</w:t>
            </w:r>
          </w:p>
          <w:p w14:paraId="7A947CE0">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3.考核方式：总评成绩=期末成绩（40分）+平时成绩（60分，包括作业、考勤、课堂表现、日常考核）。</w:t>
            </w:r>
          </w:p>
        </w:tc>
      </w:tr>
    </w:tbl>
    <w:p w14:paraId="2A1E7D37">
      <w:pPr>
        <w:keepNext w:val="0"/>
        <w:keepLines w:val="0"/>
        <w:pageBreakBefore w:val="0"/>
        <w:widowControl w:val="0"/>
        <w:shd w:val="clear"/>
        <w:kinsoku/>
        <w:wordWrap/>
        <w:overflowPunct w:val="0"/>
        <w:topLinePunct w:val="0"/>
        <w:autoSpaceDE/>
        <w:autoSpaceDN/>
        <w:bidi w:val="0"/>
        <w:adjustRightInd w:val="0"/>
        <w:snapToGrid w:val="0"/>
        <w:spacing w:line="560" w:lineRule="exact"/>
        <w:ind w:firstLine="640"/>
        <w:textAlignment w:val="auto"/>
        <w:rPr>
          <w:rFonts w:hint="eastAsia" w:ascii="仿宋_GB2312" w:eastAsia="仿宋_GB2312"/>
          <w:color w:val="000000" w:themeColor="text1"/>
          <w:sz w:val="32"/>
          <w:szCs w:val="24"/>
          <w:lang w:val="en-US" w:eastAsia="zh-CN"/>
          <w14:textFill>
            <w14:solidFill>
              <w14:schemeClr w14:val="tx1"/>
            </w14:solidFill>
          </w14:textFill>
        </w:rPr>
      </w:pPr>
      <w:r>
        <w:rPr>
          <w:rFonts w:hint="eastAsia" w:ascii="仿宋_GB2312" w:eastAsia="仿宋_GB2312"/>
          <w:color w:val="000000" w:themeColor="text1"/>
          <w:sz w:val="32"/>
          <w:szCs w:val="24"/>
          <w:lang w:val="en-US" w:eastAsia="zh-CN"/>
          <w14:textFill>
            <w14:solidFill>
              <w14:schemeClr w14:val="tx1"/>
            </w14:solidFill>
          </w14:textFill>
        </w:rPr>
        <w:t>3.任意选修课程</w:t>
      </w:r>
    </w:p>
    <w:p w14:paraId="4A70014F">
      <w:pPr>
        <w:keepNext w:val="0"/>
        <w:keepLines w:val="0"/>
        <w:pageBreakBefore w:val="0"/>
        <w:widowControl w:val="0"/>
        <w:shd w:val="clear"/>
        <w:kinsoku/>
        <w:wordWrap/>
        <w:overflowPunct w:val="0"/>
        <w:topLinePunct w:val="0"/>
        <w:autoSpaceDE/>
        <w:autoSpaceDN/>
        <w:bidi w:val="0"/>
        <w:adjustRightInd w:val="0"/>
        <w:snapToGrid w:val="0"/>
        <w:spacing w:line="560" w:lineRule="exact"/>
        <w:ind w:firstLine="640"/>
        <w:jc w:val="center"/>
        <w:textAlignment w:val="auto"/>
        <w:rPr>
          <w:rFonts w:hint="eastAsia" w:ascii="黑体" w:hAnsi="黑体" w:eastAsia="黑体" w:cs="黑体"/>
          <w:color w:val="000000" w:themeColor="text1"/>
          <w:sz w:val="28"/>
          <w:szCs w:val="28"/>
          <w:lang w:val="en-US" w:eastAsia="zh-CN"/>
          <w14:textFill>
            <w14:solidFill>
              <w14:schemeClr w14:val="tx1"/>
            </w14:solidFill>
          </w14:textFill>
        </w:rPr>
      </w:pPr>
      <w:r>
        <w:rPr>
          <w:rFonts w:hint="eastAsia" w:ascii="黑体" w:hAnsi="黑体" w:eastAsia="黑体" w:cs="黑体"/>
          <w:color w:val="000000" w:themeColor="text1"/>
          <w:sz w:val="28"/>
          <w:szCs w:val="28"/>
          <w:lang w:val="en-US" w:eastAsia="zh-CN"/>
          <w14:textFill>
            <w14:solidFill>
              <w14:schemeClr w14:val="tx1"/>
            </w14:solidFill>
          </w14:textFill>
        </w:rPr>
        <w:t>公共基础任意选修课程设置及要求</w:t>
      </w:r>
    </w:p>
    <w:tbl>
      <w:tblPr>
        <w:tblStyle w:val="13"/>
        <w:tblpPr w:leftFromText="180" w:rightFromText="180" w:vertAnchor="text" w:horzAnchor="page" w:tblpX="1721" w:tblpY="28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230"/>
        <w:gridCol w:w="780"/>
        <w:gridCol w:w="5786"/>
      </w:tblGrid>
      <w:tr w14:paraId="4F536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90" w:hRule="atLeast"/>
        </w:trPr>
        <w:tc>
          <w:tcPr>
            <w:tcW w:w="810" w:type="dxa"/>
            <w:shd w:val="clear" w:color="auto" w:fill="auto"/>
            <w:vAlign w:val="center"/>
          </w:tcPr>
          <w:p w14:paraId="653096ED">
            <w:pPr>
              <w:keepNext w:val="0"/>
              <w:keepLines w:val="0"/>
              <w:pageBreakBefore w:val="0"/>
              <w:widowControl w:val="0"/>
              <w:shd w:val="clear"/>
              <w:kinsoku/>
              <w:wordWrap/>
              <w:overflowPunct/>
              <w:topLinePunct w:val="0"/>
              <w:autoSpaceDE/>
              <w:autoSpaceDN/>
              <w:bidi w:val="0"/>
              <w:adjustRightInd/>
              <w:snapToGrid w:val="0"/>
              <w:spacing w:line="560" w:lineRule="exact"/>
              <w:jc w:val="center"/>
              <w:textAlignment w:val="auto"/>
              <w:rPr>
                <w:rFonts w:hint="default" w:ascii="黑体" w:hAnsi="黑体" w:eastAsia="黑体" w:cs="黑体"/>
                <w:b w:val="0"/>
                <w:bCs w:val="0"/>
                <w:spacing w:val="-6"/>
                <w:kern w:val="2"/>
                <w:position w:val="-1"/>
                <w:sz w:val="24"/>
                <w:szCs w:val="24"/>
                <w:lang w:val="en-US" w:eastAsia="zh-CN" w:bidi="ar-SA"/>
              </w:rPr>
            </w:pPr>
            <w:r>
              <w:rPr>
                <w:rFonts w:hint="eastAsia" w:ascii="黑体" w:hAnsi="黑体" w:eastAsia="黑体" w:cs="黑体"/>
                <w:b w:val="0"/>
                <w:bCs w:val="0"/>
                <w:spacing w:val="-6"/>
                <w:position w:val="-1"/>
                <w:sz w:val="24"/>
                <w:szCs w:val="24"/>
                <w:lang w:val="en-US" w:eastAsia="zh-CN"/>
              </w:rPr>
              <w:t>序号</w:t>
            </w:r>
          </w:p>
        </w:tc>
        <w:tc>
          <w:tcPr>
            <w:tcW w:w="1230" w:type="dxa"/>
            <w:shd w:val="clear" w:color="auto" w:fill="auto"/>
            <w:vAlign w:val="center"/>
          </w:tcPr>
          <w:p w14:paraId="04E61846">
            <w:pPr>
              <w:keepNext w:val="0"/>
              <w:keepLines w:val="0"/>
              <w:pageBreakBefore w:val="0"/>
              <w:widowControl w:val="0"/>
              <w:shd w:val="clear"/>
              <w:kinsoku/>
              <w:wordWrap/>
              <w:overflowPunct/>
              <w:topLinePunct w:val="0"/>
              <w:autoSpaceDE/>
              <w:autoSpaceDN/>
              <w:bidi w:val="0"/>
              <w:adjustRightInd/>
              <w:snapToGrid w:val="0"/>
              <w:spacing w:line="560" w:lineRule="exact"/>
              <w:jc w:val="center"/>
              <w:textAlignment w:val="auto"/>
              <w:rPr>
                <w:rFonts w:hint="eastAsia" w:ascii="黑体" w:hAnsi="黑体" w:eastAsia="黑体" w:cs="黑体"/>
                <w:b w:val="0"/>
                <w:bCs w:val="0"/>
                <w:spacing w:val="-6"/>
                <w:position w:val="-1"/>
                <w:sz w:val="24"/>
                <w:szCs w:val="24"/>
                <w:lang w:val="en-US" w:eastAsia="zh-CN"/>
              </w:rPr>
            </w:pPr>
            <w:r>
              <w:rPr>
                <w:rFonts w:hint="eastAsia" w:ascii="黑体" w:hAnsi="黑体" w:eastAsia="黑体" w:cs="黑体"/>
                <w:b w:val="0"/>
                <w:bCs w:val="0"/>
                <w:spacing w:val="-6"/>
                <w:position w:val="-1"/>
                <w:sz w:val="24"/>
                <w:szCs w:val="24"/>
                <w:lang w:val="en-US" w:eastAsia="zh-CN"/>
              </w:rPr>
              <w:t>课程</w:t>
            </w:r>
          </w:p>
          <w:p w14:paraId="32F25E40">
            <w:pPr>
              <w:keepNext w:val="0"/>
              <w:keepLines w:val="0"/>
              <w:pageBreakBefore w:val="0"/>
              <w:widowControl w:val="0"/>
              <w:shd w:val="clear"/>
              <w:kinsoku/>
              <w:wordWrap/>
              <w:overflowPunct/>
              <w:topLinePunct w:val="0"/>
              <w:autoSpaceDE/>
              <w:autoSpaceDN/>
              <w:bidi w:val="0"/>
              <w:adjustRightInd/>
              <w:snapToGrid w:val="0"/>
              <w:spacing w:line="560" w:lineRule="exact"/>
              <w:jc w:val="center"/>
              <w:textAlignment w:val="auto"/>
              <w:rPr>
                <w:rFonts w:hint="default" w:ascii="黑体" w:hAnsi="黑体" w:eastAsia="黑体" w:cs="黑体"/>
                <w:b w:val="0"/>
                <w:bCs w:val="0"/>
                <w:spacing w:val="-6"/>
                <w:kern w:val="2"/>
                <w:position w:val="-1"/>
                <w:sz w:val="24"/>
                <w:szCs w:val="24"/>
                <w:lang w:val="en-US" w:eastAsia="zh-CN" w:bidi="ar-SA"/>
              </w:rPr>
            </w:pPr>
            <w:r>
              <w:rPr>
                <w:rFonts w:hint="eastAsia" w:ascii="黑体" w:hAnsi="黑体" w:eastAsia="黑体" w:cs="黑体"/>
                <w:b w:val="0"/>
                <w:bCs w:val="0"/>
                <w:spacing w:val="-6"/>
                <w:position w:val="-1"/>
                <w:sz w:val="24"/>
                <w:szCs w:val="24"/>
                <w:lang w:val="en-US" w:eastAsia="zh-CN"/>
              </w:rPr>
              <w:t>名称</w:t>
            </w:r>
          </w:p>
        </w:tc>
        <w:tc>
          <w:tcPr>
            <w:tcW w:w="6566" w:type="dxa"/>
            <w:gridSpan w:val="2"/>
            <w:shd w:val="clear" w:color="auto" w:fill="auto"/>
            <w:vAlign w:val="center"/>
          </w:tcPr>
          <w:p w14:paraId="4A33CCB7">
            <w:pPr>
              <w:keepNext w:val="0"/>
              <w:keepLines w:val="0"/>
              <w:pageBreakBefore w:val="0"/>
              <w:widowControl w:val="0"/>
              <w:shd w:val="clear"/>
              <w:kinsoku/>
              <w:wordWrap/>
              <w:overflowPunct/>
              <w:topLinePunct w:val="0"/>
              <w:autoSpaceDE/>
              <w:autoSpaceDN/>
              <w:bidi w:val="0"/>
              <w:adjustRightInd/>
              <w:snapToGrid w:val="0"/>
              <w:spacing w:line="560" w:lineRule="exact"/>
              <w:ind w:left="165" w:leftChars="0"/>
              <w:jc w:val="center"/>
              <w:textAlignment w:val="auto"/>
              <w:rPr>
                <w:rFonts w:hint="default" w:ascii="黑体" w:hAnsi="黑体" w:eastAsia="黑体" w:cs="黑体"/>
                <w:b w:val="0"/>
                <w:bCs w:val="0"/>
                <w:spacing w:val="-6"/>
                <w:kern w:val="2"/>
                <w:position w:val="-1"/>
                <w:sz w:val="24"/>
                <w:szCs w:val="24"/>
                <w:lang w:val="en-US" w:eastAsia="zh-CN" w:bidi="ar-SA"/>
              </w:rPr>
            </w:pPr>
            <w:r>
              <w:rPr>
                <w:rFonts w:hint="eastAsia" w:ascii="黑体" w:hAnsi="黑体" w:eastAsia="黑体" w:cs="黑体"/>
                <w:b w:val="0"/>
                <w:bCs w:val="0"/>
                <w:spacing w:val="-6"/>
                <w:position w:val="-1"/>
                <w:sz w:val="24"/>
                <w:szCs w:val="24"/>
                <w:lang w:val="en-US" w:eastAsia="zh-CN"/>
              </w:rPr>
              <w:t>内容与要求</w:t>
            </w:r>
          </w:p>
        </w:tc>
      </w:tr>
      <w:tr w14:paraId="7D10F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41" w:hRule="atLeast"/>
        </w:trPr>
        <w:tc>
          <w:tcPr>
            <w:tcW w:w="810" w:type="dxa"/>
            <w:vMerge w:val="restart"/>
            <w:shd w:val="clear" w:color="auto" w:fill="auto"/>
            <w:vAlign w:val="center"/>
          </w:tcPr>
          <w:p w14:paraId="24C913E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w:t>
            </w:r>
          </w:p>
        </w:tc>
        <w:tc>
          <w:tcPr>
            <w:tcW w:w="1230" w:type="dxa"/>
            <w:vMerge w:val="restart"/>
            <w:shd w:val="clear" w:color="auto" w:fill="auto"/>
            <w:vAlign w:val="center"/>
          </w:tcPr>
          <w:p w14:paraId="6C033147">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p w14:paraId="2575C81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经典诵读</w:t>
            </w:r>
          </w:p>
        </w:tc>
        <w:tc>
          <w:tcPr>
            <w:tcW w:w="780" w:type="dxa"/>
            <w:shd w:val="clear" w:color="auto" w:fill="auto"/>
            <w:vAlign w:val="center"/>
          </w:tcPr>
          <w:p w14:paraId="5F0901D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786" w:type="dxa"/>
            <w:shd w:val="clear" w:color="auto" w:fill="auto"/>
            <w:vAlign w:val="center"/>
          </w:tcPr>
          <w:p w14:paraId="4AF80A4C">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通过诵读、熟背经典、美文、唐宋诗词，弘扬中国优秀传统文化，教育学生热爱祖国传统文化，了解祖国优秀文化，提升人文素养。以达到文化熏陶、智能锻炼与人格培养的目的，营造和谐的、人文的、丰富的校园文化氛围；诵读经典、理解经典，以经典诗文，陶治学生的情操，帮助学生养成良好的学习、行为习惯，培养开朗豁达的性情、自信自强的人格、和善诚信的品质。</w:t>
            </w:r>
          </w:p>
        </w:tc>
      </w:tr>
      <w:tr w14:paraId="54272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07" w:hRule="atLeast"/>
        </w:trPr>
        <w:tc>
          <w:tcPr>
            <w:tcW w:w="810" w:type="dxa"/>
            <w:vMerge w:val="continue"/>
            <w:shd w:val="clear" w:color="auto" w:fill="auto"/>
            <w:vAlign w:val="center"/>
          </w:tcPr>
          <w:p w14:paraId="13D0743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5D5A777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80" w:type="dxa"/>
            <w:shd w:val="clear" w:color="auto" w:fill="auto"/>
            <w:vAlign w:val="center"/>
          </w:tcPr>
          <w:p w14:paraId="198BEBA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786" w:type="dxa"/>
            <w:shd w:val="clear" w:color="auto" w:fill="auto"/>
            <w:vAlign w:val="center"/>
          </w:tcPr>
          <w:p w14:paraId="67C93F92">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诵读内容为《中华经典诵读》读本四册，以爱国、理想、诚信、礼仪、修身、友善、勤俭、励志求知、情感等为主线，从《唐诗》《宋词》《左传》《史记》《论语》《弟子规》等典籍中选取其精华。</w:t>
            </w:r>
          </w:p>
        </w:tc>
      </w:tr>
      <w:tr w14:paraId="25EED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18" w:hRule="atLeast"/>
        </w:trPr>
        <w:tc>
          <w:tcPr>
            <w:tcW w:w="810" w:type="dxa"/>
            <w:vMerge w:val="continue"/>
            <w:shd w:val="clear" w:color="auto" w:fill="auto"/>
            <w:vAlign w:val="center"/>
          </w:tcPr>
          <w:p w14:paraId="4F7EABE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45CE021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80" w:type="dxa"/>
            <w:shd w:val="clear" w:color="auto" w:fill="auto"/>
            <w:vAlign w:val="center"/>
          </w:tcPr>
          <w:p w14:paraId="27A8FF4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786" w:type="dxa"/>
            <w:shd w:val="clear" w:color="auto" w:fill="auto"/>
            <w:vAlign w:val="center"/>
          </w:tcPr>
          <w:p w14:paraId="599D9C9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1.本课程18学时（全部为理论学习），在第三学期开设，每周1课时。</w:t>
            </w:r>
          </w:p>
          <w:p w14:paraId="5E8D56C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2.教材选用国家规划教材。</w:t>
            </w:r>
          </w:p>
          <w:p w14:paraId="1700CC89">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3.考核方式：总评成绩=期末成绩（50分）+平时成绩（50分，包括作业、考勤、课堂表现、日常考核）。</w:t>
            </w:r>
          </w:p>
        </w:tc>
      </w:tr>
      <w:tr w14:paraId="7DA9F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29" w:hRule="atLeast"/>
        </w:trPr>
        <w:tc>
          <w:tcPr>
            <w:tcW w:w="810" w:type="dxa"/>
            <w:vMerge w:val="restart"/>
            <w:shd w:val="clear" w:color="auto" w:fill="auto"/>
            <w:vAlign w:val="center"/>
          </w:tcPr>
          <w:p w14:paraId="0ED67FE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p w14:paraId="754F096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w:t>
            </w:r>
          </w:p>
        </w:tc>
        <w:tc>
          <w:tcPr>
            <w:tcW w:w="1230" w:type="dxa"/>
            <w:vMerge w:val="restart"/>
            <w:shd w:val="clear" w:color="auto" w:fill="auto"/>
            <w:vAlign w:val="center"/>
          </w:tcPr>
          <w:p w14:paraId="2FBFC5A6">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信息技术（拓展模块）</w:t>
            </w:r>
          </w:p>
        </w:tc>
        <w:tc>
          <w:tcPr>
            <w:tcW w:w="780" w:type="dxa"/>
            <w:shd w:val="clear" w:color="auto" w:fill="auto"/>
            <w:vAlign w:val="center"/>
          </w:tcPr>
          <w:p w14:paraId="24BCC92C">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786" w:type="dxa"/>
            <w:shd w:val="clear" w:color="auto" w:fill="auto"/>
            <w:vAlign w:val="center"/>
          </w:tcPr>
          <w:p w14:paraId="34876CEF">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依据《中等职业学校信息技术课程标准》开设。通过本课程的学习，使学生掌握Windows7操作系统、Office2010常用办公软件的基本操作使用方法，了解计算机网络的基本知识和基本操作技巧，对多媒体技术形成初步认识，帮助学生综合应用计算机技术解决生产、生活和学习情境中的各种问题。</w:t>
            </w:r>
          </w:p>
        </w:tc>
      </w:tr>
      <w:tr w14:paraId="7A419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0" w:type="dxa"/>
            <w:vMerge w:val="continue"/>
            <w:shd w:val="clear" w:color="auto" w:fill="auto"/>
            <w:vAlign w:val="center"/>
          </w:tcPr>
          <w:p w14:paraId="35F0C05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6DDA1F8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80" w:type="dxa"/>
            <w:shd w:val="clear" w:color="auto" w:fill="auto"/>
            <w:vAlign w:val="center"/>
          </w:tcPr>
          <w:p w14:paraId="3B2EE64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786" w:type="dxa"/>
            <w:shd w:val="clear" w:color="auto" w:fill="auto"/>
            <w:vAlign w:val="center"/>
          </w:tcPr>
          <w:p w14:paraId="159E8206">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主要教学内容包括：计算机基础知识、Windows7操作系统、因特网应用、文字处理软件应用、电子表格处理软件应用、多媒体软件应用、演示文稿软件应用等。</w:t>
            </w:r>
          </w:p>
        </w:tc>
      </w:tr>
      <w:tr w14:paraId="2EF9C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22" w:hRule="atLeast"/>
        </w:trPr>
        <w:tc>
          <w:tcPr>
            <w:tcW w:w="810" w:type="dxa"/>
            <w:vMerge w:val="continue"/>
            <w:shd w:val="clear" w:color="auto" w:fill="auto"/>
            <w:vAlign w:val="center"/>
          </w:tcPr>
          <w:p w14:paraId="0E2EEF62">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75F7C007">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80" w:type="dxa"/>
            <w:shd w:val="clear" w:color="auto" w:fill="auto"/>
            <w:vAlign w:val="center"/>
          </w:tcPr>
          <w:p w14:paraId="2BDC9E6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786" w:type="dxa"/>
            <w:shd w:val="clear" w:color="auto" w:fill="auto"/>
            <w:vAlign w:val="center"/>
          </w:tcPr>
          <w:p w14:paraId="6F3A3A3D">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1.本课程36学时（理论18学时，实践18学时），在第四学期开设，每周2课时。</w:t>
            </w:r>
          </w:p>
          <w:p w14:paraId="185C625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2.教材选用国家规划教材，采取理论教学与实践教学相结合的方式。</w:t>
            </w:r>
          </w:p>
          <w:p w14:paraId="7646A374">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3.考核方式：总评成绩=平时成绩（60分，包括云班课考勤、平时作业、单元测验、云班课资源学习、云班课作业、云班课测验等）+期末成绩（40分）。</w:t>
            </w:r>
          </w:p>
        </w:tc>
      </w:tr>
      <w:tr w14:paraId="1BBF2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6" w:hRule="atLeast"/>
        </w:trPr>
        <w:tc>
          <w:tcPr>
            <w:tcW w:w="810" w:type="dxa"/>
            <w:vMerge w:val="restart"/>
            <w:shd w:val="clear" w:color="auto" w:fill="auto"/>
            <w:vAlign w:val="center"/>
          </w:tcPr>
          <w:p w14:paraId="79C5B50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w:t>
            </w:r>
          </w:p>
        </w:tc>
        <w:tc>
          <w:tcPr>
            <w:tcW w:w="1230" w:type="dxa"/>
            <w:vMerge w:val="restart"/>
            <w:shd w:val="clear" w:color="auto" w:fill="auto"/>
            <w:vAlign w:val="center"/>
          </w:tcPr>
          <w:p w14:paraId="0CFD2D8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硬笔书法</w:t>
            </w:r>
          </w:p>
        </w:tc>
        <w:tc>
          <w:tcPr>
            <w:tcW w:w="780" w:type="dxa"/>
            <w:shd w:val="clear" w:color="auto" w:fill="auto"/>
            <w:vAlign w:val="center"/>
          </w:tcPr>
          <w:p w14:paraId="0FB8BC7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786" w:type="dxa"/>
            <w:shd w:val="clear" w:color="auto" w:fill="auto"/>
            <w:vAlign w:val="center"/>
          </w:tcPr>
          <w:p w14:paraId="652B323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通过本课程学习，使学生了解汉字发展史，掌握学习书法的基本方法，能正确使用硬笔，会正确工整地书写出优美汉字，并学以致用，较好的运用在其他学科的书写上；同时使学生了解历代经典书法家和书法艺术成就，激发学生继承和创新的欲望；通过教学使学生了解中国优秀传统文化的博大精深，培养学生热爱家乡，热爱祖国的思想感情，通过书法熏陶，提高学生审美情趣和人文修养。</w:t>
            </w:r>
          </w:p>
        </w:tc>
      </w:tr>
      <w:tr w14:paraId="5651B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10" w:type="dxa"/>
            <w:vMerge w:val="continue"/>
            <w:shd w:val="clear" w:color="auto" w:fill="auto"/>
            <w:vAlign w:val="center"/>
          </w:tcPr>
          <w:p w14:paraId="13F8AAD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3686FEA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80" w:type="dxa"/>
            <w:shd w:val="clear" w:color="auto" w:fill="auto"/>
            <w:vAlign w:val="center"/>
          </w:tcPr>
          <w:p w14:paraId="4B6BB524">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786" w:type="dxa"/>
            <w:shd w:val="clear" w:color="auto" w:fill="auto"/>
            <w:vAlign w:val="center"/>
          </w:tcPr>
          <w:p w14:paraId="7BD01C77">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本课程主要学习钢笔字基础知识，临摹，钢笔楷书笔画书写要领，楷书结构要领，楷书笔顺规律，硬笔书法章法等。</w:t>
            </w:r>
          </w:p>
        </w:tc>
      </w:tr>
      <w:tr w14:paraId="15466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46" w:hRule="atLeast"/>
        </w:trPr>
        <w:tc>
          <w:tcPr>
            <w:tcW w:w="810" w:type="dxa"/>
            <w:vMerge w:val="continue"/>
            <w:shd w:val="clear" w:color="auto" w:fill="auto"/>
            <w:vAlign w:val="center"/>
          </w:tcPr>
          <w:p w14:paraId="7D43C3A8">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236CB86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80" w:type="dxa"/>
            <w:shd w:val="clear" w:color="auto" w:fill="auto"/>
            <w:vAlign w:val="center"/>
          </w:tcPr>
          <w:p w14:paraId="1A4C9BDA">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786" w:type="dxa"/>
            <w:shd w:val="clear" w:color="auto" w:fill="auto"/>
            <w:vAlign w:val="center"/>
          </w:tcPr>
          <w:p w14:paraId="65DE526A">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1.本课程36学时（理论18学时，实践18学时），在第三、四学期开设，每周1课时。</w:t>
            </w:r>
          </w:p>
          <w:p w14:paraId="53B2B4A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2.教材选用国家规划教材，采取理论教学和课堂练习相结合方式教学。</w:t>
            </w:r>
          </w:p>
          <w:p w14:paraId="47B7DE98">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3.考核方式：总评成绩=期末成绩（50分）+平时成绩（50分），包括作业、考勤、课堂表现、日常考核）。</w:t>
            </w:r>
          </w:p>
        </w:tc>
      </w:tr>
      <w:tr w14:paraId="3A095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87" w:hRule="atLeast"/>
        </w:trPr>
        <w:tc>
          <w:tcPr>
            <w:tcW w:w="810" w:type="dxa"/>
            <w:vMerge w:val="restart"/>
            <w:shd w:val="clear" w:color="auto" w:fill="auto"/>
            <w:vAlign w:val="center"/>
          </w:tcPr>
          <w:p w14:paraId="5EFA03BC">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4</w:t>
            </w:r>
          </w:p>
        </w:tc>
        <w:tc>
          <w:tcPr>
            <w:tcW w:w="1230" w:type="dxa"/>
            <w:vMerge w:val="restart"/>
            <w:shd w:val="clear" w:color="auto" w:fill="auto"/>
            <w:vAlign w:val="center"/>
          </w:tcPr>
          <w:p w14:paraId="3EBC2C2D">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p w14:paraId="414AEBD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p w14:paraId="1C80C091">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历史（拓展模块）-历史上的著名</w:t>
            </w:r>
          </w:p>
          <w:p w14:paraId="5FE9593E">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工匠</w:t>
            </w:r>
          </w:p>
          <w:p w14:paraId="47DB9EB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80" w:type="dxa"/>
            <w:shd w:val="clear" w:color="auto" w:fill="auto"/>
            <w:vAlign w:val="center"/>
          </w:tcPr>
          <w:p w14:paraId="32860C5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课程目标</w:t>
            </w:r>
          </w:p>
        </w:tc>
        <w:tc>
          <w:tcPr>
            <w:tcW w:w="5786" w:type="dxa"/>
            <w:shd w:val="clear" w:color="auto" w:fill="auto"/>
            <w:vAlign w:val="center"/>
          </w:tcPr>
          <w:p w14:paraId="4C251961">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工匠精神是一种职业精神，是职业道德、职业能力和职业品质的综合体现，是崇高的职业价值取向和行为表现。通过本课程学习，了解中国历史上主要行业的著名工匠及其事迹，知道他们生活的时代及其主要成就，认识工匠精神及其对社会发展的推动作用，尤其是新中国著名工匠和劳动模范的事迹及其在社会主义建设中发挥的巨大作用，引导学生树立敬业专注、精益求精、开拓创新的精神。</w:t>
            </w:r>
          </w:p>
        </w:tc>
      </w:tr>
      <w:tr w14:paraId="60E51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96" w:hRule="atLeast"/>
        </w:trPr>
        <w:tc>
          <w:tcPr>
            <w:tcW w:w="810" w:type="dxa"/>
            <w:vMerge w:val="continue"/>
            <w:shd w:val="clear" w:color="auto" w:fill="auto"/>
            <w:vAlign w:val="center"/>
          </w:tcPr>
          <w:p w14:paraId="4350A983">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4FC8EB7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80" w:type="dxa"/>
            <w:shd w:val="clear" w:color="auto" w:fill="auto"/>
            <w:vAlign w:val="center"/>
          </w:tcPr>
          <w:p w14:paraId="6DB5A5E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主要内容</w:t>
            </w:r>
          </w:p>
        </w:tc>
        <w:tc>
          <w:tcPr>
            <w:tcW w:w="5786" w:type="dxa"/>
            <w:shd w:val="clear" w:color="auto" w:fill="auto"/>
            <w:vAlign w:val="center"/>
          </w:tcPr>
          <w:p w14:paraId="221E7D2D">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本课程主要学习古今中外著名工匠的生平事迹和主要成就，著名工匠身上蕴涵的工匠精神，以及工匠精神在技艺传承、行业发展和社会进步等方面发挥的作用。</w:t>
            </w:r>
          </w:p>
        </w:tc>
      </w:tr>
      <w:tr w14:paraId="6BDF5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10" w:hRule="atLeast"/>
        </w:trPr>
        <w:tc>
          <w:tcPr>
            <w:tcW w:w="810" w:type="dxa"/>
            <w:vMerge w:val="continue"/>
            <w:shd w:val="clear" w:color="auto" w:fill="auto"/>
            <w:vAlign w:val="center"/>
          </w:tcPr>
          <w:p w14:paraId="1E964130">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1230" w:type="dxa"/>
            <w:vMerge w:val="continue"/>
            <w:shd w:val="clear" w:color="auto" w:fill="auto"/>
            <w:vAlign w:val="center"/>
          </w:tcPr>
          <w:p w14:paraId="3D561B1F">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780" w:type="dxa"/>
            <w:shd w:val="clear" w:color="auto" w:fill="auto"/>
            <w:vAlign w:val="center"/>
          </w:tcPr>
          <w:p w14:paraId="4F8988A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教学要求</w:t>
            </w:r>
          </w:p>
        </w:tc>
        <w:tc>
          <w:tcPr>
            <w:tcW w:w="5786" w:type="dxa"/>
            <w:shd w:val="clear" w:color="auto" w:fill="auto"/>
            <w:vAlign w:val="center"/>
          </w:tcPr>
          <w:p w14:paraId="477D5884">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1.本课程18学时（全部为理论学习），在第三学期开设，每周1课时。</w:t>
            </w:r>
          </w:p>
          <w:p w14:paraId="30638364">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2.教材选用国家规划教材。</w:t>
            </w:r>
          </w:p>
          <w:p w14:paraId="33467FB9">
            <w:pPr>
              <w:pageBreakBefore w:val="0"/>
              <w:widowControl w:val="0"/>
              <w:shd w:val="clear"/>
              <w:kinsoku/>
              <w:wordWrap/>
              <w:overflowPunct w:val="0"/>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3.考核方式：总评成绩=期末成绩（50分）+平时成绩（50分），包括作业、考勤、课堂表现、日常考核）。</w:t>
            </w:r>
          </w:p>
        </w:tc>
      </w:tr>
    </w:tbl>
    <w:p w14:paraId="681DF317">
      <w:pPr>
        <w:pStyle w:val="3"/>
        <w:pageBreakBefore w:val="0"/>
        <w:widowControl w:val="0"/>
        <w:shd w:val="clear"/>
        <w:kinsoku/>
        <w:wordWrap/>
        <w:topLinePunct w:val="0"/>
        <w:autoSpaceDE/>
        <w:autoSpaceDN/>
        <w:bidi w:val="0"/>
        <w:snapToGrid w:val="0"/>
        <w:spacing w:before="0" w:after="0" w:line="560" w:lineRule="atLeast"/>
        <w:ind w:firstLine="641" w:firstLineChars="200"/>
        <w:textAlignment w:val="auto"/>
        <w:rPr>
          <w:rFonts w:hint="default"/>
          <w:b/>
          <w:bCs/>
          <w:color w:val="000000" w:themeColor="text1"/>
          <w:sz w:val="32"/>
          <w:szCs w:val="32"/>
          <w:lang w:val="en-US" w:eastAsia="zh-CN"/>
          <w14:textFill>
            <w14:solidFill>
              <w14:schemeClr w14:val="tx1"/>
            </w14:solidFill>
          </w14:textFill>
        </w:rPr>
      </w:pPr>
      <w:bookmarkStart w:id="12" w:name="_Toc1209499392"/>
      <w:r>
        <w:rPr>
          <w:rFonts w:hint="eastAsia"/>
          <w:b/>
          <w:bCs/>
          <w:color w:val="000000" w:themeColor="text1"/>
          <w:sz w:val="32"/>
          <w:szCs w:val="32"/>
          <w:lang w:val="en-US" w:eastAsia="zh-CN"/>
          <w14:textFill>
            <w14:solidFill>
              <w14:schemeClr w14:val="tx1"/>
            </w14:solidFill>
          </w14:textFill>
        </w:rPr>
        <w:t>（二）专业课程</w:t>
      </w:r>
      <w:bookmarkEnd w:id="12"/>
    </w:p>
    <w:p w14:paraId="4B67CDD2">
      <w:pPr>
        <w:pageBreakBefore w:val="0"/>
        <w:widowControl w:val="0"/>
        <w:shd w:val="clear"/>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kern w:val="0"/>
          <w:sz w:val="32"/>
          <w:szCs w:val="32"/>
          <w:lang w:val="en-US" w:eastAsia="zh-CN"/>
        </w:rPr>
        <w:t>1.专业基础课</w:t>
      </w:r>
      <w:r>
        <w:rPr>
          <w:rFonts w:hint="eastAsia" w:ascii="仿宋_GB2312" w:hAnsi="仿宋_GB2312" w:eastAsia="仿宋_GB2312" w:cs="仿宋_GB2312"/>
          <w:color w:val="000000"/>
          <w:kern w:val="0"/>
          <w:sz w:val="32"/>
          <w:szCs w:val="32"/>
        </w:rPr>
        <w:t>程主要教学内容与要求</w:t>
      </w:r>
    </w:p>
    <w:tbl>
      <w:tblPr>
        <w:tblStyle w:val="12"/>
        <w:tblW w:w="853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0"/>
        <w:gridCol w:w="1834"/>
        <w:gridCol w:w="5961"/>
      </w:tblGrid>
      <w:tr w14:paraId="72A028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13" w:hRule="atLeast"/>
          <w:jc w:val="center"/>
        </w:trPr>
        <w:tc>
          <w:tcPr>
            <w:tcW w:w="740" w:type="dxa"/>
            <w:tcBorders>
              <w:top w:val="single" w:color="000000" w:sz="6" w:space="0"/>
              <w:left w:val="single" w:color="000000" w:sz="6" w:space="0"/>
              <w:bottom w:val="single" w:color="000000" w:sz="8" w:space="0"/>
              <w:right w:val="single" w:color="000000" w:sz="6" w:space="0"/>
            </w:tcBorders>
            <w:noWrap/>
            <w:vAlign w:val="center"/>
          </w:tcPr>
          <w:p w14:paraId="01365456">
            <w:pPr>
              <w:keepNext w:val="0"/>
              <w:keepLines w:val="0"/>
              <w:pageBreakBefore w:val="0"/>
              <w:widowControl w:val="0"/>
              <w:shd w:val="clear" w:color="auto" w:fill="auto"/>
              <w:kinsoku/>
              <w:wordWrap/>
              <w:overflowPunct/>
              <w:topLinePunct w:val="0"/>
              <w:autoSpaceDE/>
              <w:autoSpaceDN/>
              <w:bidi w:val="0"/>
              <w:adjustRightInd/>
              <w:snapToGrid w:val="0"/>
              <w:spacing w:line="560" w:lineRule="exact"/>
              <w:jc w:val="center"/>
              <w:textAlignment w:val="auto"/>
              <w:rPr>
                <w:rFonts w:hint="eastAsia" w:ascii="黑体" w:eastAsia="黑体" w:cs="黑体"/>
                <w:b w:val="0"/>
                <w:bCs w:val="0"/>
                <w:spacing w:val="-6"/>
                <w:kern w:val="2"/>
                <w:position w:val="-1"/>
                <w:sz w:val="24"/>
                <w:szCs w:val="24"/>
                <w:lang w:val="en-US" w:eastAsia="zh-CN" w:bidi="ar-SA"/>
              </w:rPr>
            </w:pPr>
            <w:r>
              <w:rPr>
                <w:rFonts w:hint="eastAsia" w:ascii="黑体" w:eastAsia="黑体" w:cs="黑体"/>
                <w:b w:val="0"/>
                <w:bCs w:val="0"/>
                <w:spacing w:val="-6"/>
                <w:position w:val="-1"/>
                <w:sz w:val="24"/>
                <w:szCs w:val="24"/>
                <w:lang w:val="en-US" w:eastAsia="zh-CN"/>
              </w:rPr>
              <w:t>序号</w:t>
            </w:r>
          </w:p>
        </w:tc>
        <w:tc>
          <w:tcPr>
            <w:tcW w:w="1834" w:type="dxa"/>
            <w:tcBorders>
              <w:top w:val="single" w:color="000000" w:sz="6" w:space="0"/>
              <w:left w:val="single" w:color="000000" w:sz="6" w:space="0"/>
              <w:bottom w:val="single" w:color="000000" w:sz="8" w:space="0"/>
              <w:right w:val="single" w:color="000000" w:sz="6" w:space="0"/>
            </w:tcBorders>
            <w:noWrap/>
            <w:vAlign w:val="center"/>
          </w:tcPr>
          <w:p w14:paraId="0E0D1E9E">
            <w:pPr>
              <w:keepNext w:val="0"/>
              <w:keepLines w:val="0"/>
              <w:pageBreakBefore w:val="0"/>
              <w:widowControl w:val="0"/>
              <w:shd w:val="clear" w:color="auto" w:fill="auto"/>
              <w:kinsoku/>
              <w:wordWrap/>
              <w:overflowPunct/>
              <w:topLinePunct w:val="0"/>
              <w:autoSpaceDE/>
              <w:autoSpaceDN/>
              <w:bidi w:val="0"/>
              <w:adjustRightInd/>
              <w:snapToGrid w:val="0"/>
              <w:spacing w:line="560" w:lineRule="exact"/>
              <w:ind w:left="165"/>
              <w:jc w:val="center"/>
              <w:textAlignment w:val="auto"/>
              <w:rPr>
                <w:rFonts w:hint="eastAsia" w:ascii="黑体" w:eastAsia="黑体" w:cs="黑体"/>
                <w:b w:val="0"/>
                <w:bCs w:val="0"/>
                <w:spacing w:val="-6"/>
                <w:kern w:val="2"/>
                <w:position w:val="-1"/>
                <w:sz w:val="24"/>
                <w:szCs w:val="24"/>
                <w:lang w:val="en-US" w:eastAsia="zh-CN" w:bidi="ar-SA"/>
              </w:rPr>
            </w:pPr>
            <w:r>
              <w:rPr>
                <w:rFonts w:hint="eastAsia" w:ascii="黑体" w:eastAsia="黑体" w:cs="黑体"/>
                <w:b w:val="0"/>
                <w:bCs w:val="0"/>
                <w:spacing w:val="-6"/>
                <w:position w:val="-1"/>
                <w:sz w:val="24"/>
                <w:szCs w:val="24"/>
                <w:lang w:val="en-US" w:eastAsia="zh-CN"/>
              </w:rPr>
              <w:t>课程名称</w:t>
            </w:r>
          </w:p>
        </w:tc>
        <w:tc>
          <w:tcPr>
            <w:tcW w:w="5961" w:type="dxa"/>
            <w:tcBorders>
              <w:top w:val="single" w:color="000000" w:sz="6" w:space="0"/>
              <w:left w:val="single" w:color="000000" w:sz="6" w:space="0"/>
              <w:bottom w:val="single" w:color="000000" w:sz="8" w:space="0"/>
              <w:right w:val="single" w:color="000000" w:sz="6" w:space="0"/>
            </w:tcBorders>
            <w:noWrap/>
            <w:vAlign w:val="center"/>
          </w:tcPr>
          <w:p w14:paraId="723C4E0D">
            <w:pPr>
              <w:keepNext w:val="0"/>
              <w:keepLines w:val="0"/>
              <w:pageBreakBefore w:val="0"/>
              <w:widowControl w:val="0"/>
              <w:shd w:val="clear" w:color="auto" w:fill="auto"/>
              <w:kinsoku/>
              <w:wordWrap/>
              <w:overflowPunct/>
              <w:topLinePunct w:val="0"/>
              <w:autoSpaceDE/>
              <w:autoSpaceDN/>
              <w:bidi w:val="0"/>
              <w:adjustRightInd/>
              <w:snapToGrid w:val="0"/>
              <w:spacing w:line="560" w:lineRule="exact"/>
              <w:ind w:left="165"/>
              <w:jc w:val="center"/>
              <w:textAlignment w:val="auto"/>
              <w:rPr>
                <w:rFonts w:hint="eastAsia" w:ascii="黑体" w:eastAsia="黑体" w:cs="黑体"/>
                <w:b w:val="0"/>
                <w:bCs w:val="0"/>
                <w:spacing w:val="-6"/>
                <w:kern w:val="2"/>
                <w:position w:val="-1"/>
                <w:sz w:val="24"/>
                <w:szCs w:val="24"/>
                <w:lang w:val="en-US" w:eastAsia="zh-CN" w:bidi="ar-SA"/>
              </w:rPr>
            </w:pPr>
            <w:r>
              <w:rPr>
                <w:rFonts w:hint="eastAsia" w:ascii="黑体" w:eastAsia="黑体" w:cs="黑体"/>
                <w:b w:val="0"/>
                <w:bCs w:val="0"/>
                <w:spacing w:val="-6"/>
                <w:position w:val="-1"/>
                <w:sz w:val="24"/>
                <w:szCs w:val="24"/>
                <w:lang w:val="en-US" w:eastAsia="zh-CN"/>
              </w:rPr>
              <w:t>内容与要求</w:t>
            </w:r>
          </w:p>
        </w:tc>
      </w:tr>
      <w:tr w14:paraId="791EB0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30" w:hRule="atLeast"/>
          <w:jc w:val="center"/>
        </w:trPr>
        <w:tc>
          <w:tcPr>
            <w:tcW w:w="740" w:type="dxa"/>
            <w:tcBorders>
              <w:top w:val="single" w:color="000000" w:sz="8" w:space="0"/>
              <w:left w:val="single" w:color="000000" w:sz="6" w:space="0"/>
              <w:bottom w:val="single" w:color="000000" w:sz="6" w:space="0"/>
              <w:right w:val="single" w:color="000000" w:sz="6" w:space="0"/>
            </w:tcBorders>
            <w:noWrap/>
            <w:vAlign w:val="center"/>
          </w:tcPr>
          <w:p w14:paraId="03C8E440">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1</w:t>
            </w:r>
          </w:p>
        </w:tc>
        <w:tc>
          <w:tcPr>
            <w:tcW w:w="1834" w:type="dxa"/>
            <w:tcBorders>
              <w:top w:val="single" w:color="000000" w:sz="8" w:space="0"/>
              <w:left w:val="single" w:color="000000" w:sz="6" w:space="0"/>
              <w:bottom w:val="single" w:color="000000" w:sz="6" w:space="0"/>
              <w:right w:val="single" w:color="000000" w:sz="6" w:space="0"/>
            </w:tcBorders>
            <w:noWrap/>
            <w:vAlign w:val="center"/>
          </w:tcPr>
          <w:p w14:paraId="428F41AE">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构成基础</w:t>
            </w:r>
          </w:p>
        </w:tc>
        <w:tc>
          <w:tcPr>
            <w:tcW w:w="5961" w:type="dxa"/>
            <w:tcBorders>
              <w:top w:val="single" w:color="000000" w:sz="8" w:space="0"/>
              <w:left w:val="single" w:color="000000" w:sz="6" w:space="0"/>
              <w:bottom w:val="single" w:color="000000" w:sz="6" w:space="0"/>
              <w:right w:val="single" w:color="000000" w:sz="6" w:space="0"/>
            </w:tcBorders>
            <w:noWrap/>
            <w:vAlign w:val="center"/>
          </w:tcPr>
          <w:p w14:paraId="2A7E1427">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在构成基础教学内容上具体有如下几个方面：</w:t>
            </w:r>
          </w:p>
          <w:p w14:paraId="0B06DD07">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1. 掌握平面构成、立体构成、色彩构成的概述内容。</w:t>
            </w:r>
          </w:p>
          <w:p w14:paraId="0D5335B6">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2. 学习三种构成各自的基本要素、形态相关知识。</w:t>
            </w:r>
          </w:p>
          <w:p w14:paraId="3220F77F">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3. 熟悉平面构成形式、立体构成形式美感和材料肌理要素及技法、色彩构成的配色和对比调和方法。</w:t>
            </w:r>
          </w:p>
          <w:p w14:paraId="7AECC4DD">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4. 了解立体构成的材料运用和色彩表现方法。</w:t>
            </w:r>
          </w:p>
          <w:p w14:paraId="25BC77D1">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5. 深入理解三种构成在设计中的关联与应用。</w:t>
            </w:r>
          </w:p>
          <w:p w14:paraId="6E1A3DD2">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构成基础教学要求学生：</w:t>
            </w:r>
          </w:p>
          <w:p w14:paraId="52EA01EB">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1. 掌握平面、立体、色彩构成的概念。</w:t>
            </w:r>
          </w:p>
          <w:p w14:paraId="32AD4F84">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2. 开展平面点线面构成练习、立体拼贴构成练习，运用色彩构成创意表达。</w:t>
            </w:r>
          </w:p>
          <w:p w14:paraId="1D49F113">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3. 调研分析生活中的设计案例，明确三种构成的体现。</w:t>
            </w:r>
          </w:p>
          <w:p w14:paraId="024FEDA4">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4. 掌握形式美法则、立体构成造型规律和色彩基本原理。</w:t>
            </w:r>
          </w:p>
          <w:p w14:paraId="0650E782">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5. 理解色彩与心理情感关系、不同文化象征意义以及立体构成要素在三维空间规律。</w:t>
            </w:r>
          </w:p>
        </w:tc>
      </w:tr>
      <w:tr w14:paraId="050513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37" w:hRule="atLeast"/>
          <w:jc w:val="center"/>
        </w:trPr>
        <w:tc>
          <w:tcPr>
            <w:tcW w:w="740" w:type="dxa"/>
            <w:tcBorders>
              <w:top w:val="single" w:color="000000" w:sz="6" w:space="0"/>
              <w:left w:val="single" w:color="000000" w:sz="6" w:space="0"/>
              <w:bottom w:val="single" w:color="000000" w:sz="8" w:space="0"/>
              <w:right w:val="single" w:color="000000" w:sz="6" w:space="0"/>
            </w:tcBorders>
            <w:noWrap/>
            <w:vAlign w:val="center"/>
          </w:tcPr>
          <w:p w14:paraId="6107C46A">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2</w:t>
            </w:r>
          </w:p>
        </w:tc>
        <w:tc>
          <w:tcPr>
            <w:tcW w:w="1834" w:type="dxa"/>
            <w:tcBorders>
              <w:top w:val="single" w:color="000000" w:sz="6" w:space="0"/>
              <w:left w:val="single" w:color="000000" w:sz="6" w:space="0"/>
              <w:bottom w:val="single" w:color="000000" w:sz="8" w:space="0"/>
              <w:right w:val="single" w:color="000000" w:sz="6" w:space="0"/>
            </w:tcBorders>
            <w:shd w:val="clear" w:color="auto" w:fill="auto"/>
            <w:noWrap/>
            <w:vAlign w:val="center"/>
          </w:tcPr>
          <w:p w14:paraId="068B4C75">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中外美术</w:t>
            </w:r>
          </w:p>
          <w:p w14:paraId="01E91CC1">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鉴赏与实践</w:t>
            </w:r>
          </w:p>
        </w:tc>
        <w:tc>
          <w:tcPr>
            <w:tcW w:w="5961" w:type="dxa"/>
            <w:tcBorders>
              <w:top w:val="single" w:color="000000" w:sz="6" w:space="0"/>
              <w:left w:val="single" w:color="000000" w:sz="6" w:space="0"/>
              <w:bottom w:val="single" w:color="000000" w:sz="8" w:space="0"/>
              <w:right w:val="single" w:color="000000" w:sz="6" w:space="0"/>
            </w:tcBorders>
            <w:shd w:val="clear" w:color="auto" w:fill="auto"/>
            <w:noWrap/>
            <w:vAlign w:val="center"/>
          </w:tcPr>
          <w:p w14:paraId="137036F8">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在中外美术鉴赏与实践教学内容上具体有如下几个方面：</w:t>
            </w:r>
          </w:p>
          <w:p w14:paraId="408FFD32">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1.美术史知识：学生需要学习和掌握中外美术史的基本知识，包括各个历史时期的美术流派、代表人物、作品特点等。</w:t>
            </w:r>
          </w:p>
          <w:p w14:paraId="5CC7451A">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2.美术鉴赏理论：学习美术鉴赏的基本理论，包括审美观念、艺术批评、作品分析方法等。</w:t>
            </w:r>
          </w:p>
          <w:p w14:paraId="31BACA54">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3.作品欣赏与分析：通过对经典美术作品的欣赏和分析，让学生了解和掌握作品的艺术价值、历史背景、创作手法等。</w:t>
            </w:r>
          </w:p>
          <w:p w14:paraId="7F711BA3">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4.美术流派与风格：学习不同美术流派和风格的特点，包括写实主义、印象派、现代派、抽象艺术等。</w:t>
            </w:r>
          </w:p>
          <w:p w14:paraId="137898C1">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5.艺术家与作品：了解中外著名艺术家的生平和作品，分析其艺术成就和影响。</w:t>
            </w:r>
          </w:p>
          <w:p w14:paraId="71AAC721">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6.美术鉴赏实践：通过实际操作，培养学生对美术作品的欣赏能力、评价能力和批判性思维。</w:t>
            </w:r>
          </w:p>
          <w:p w14:paraId="088A0EBE">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中外美术鉴赏与实践教学要求学生：</w:t>
            </w:r>
          </w:p>
          <w:p w14:paraId="2DF8251A">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1.熟练掌握中外美术史的基本知识和主要流派。</w:t>
            </w:r>
          </w:p>
          <w:p w14:paraId="078C3761">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2.能够对经典美术作品进行欣赏和分析，理解其艺术价值和历史意义。</w:t>
            </w:r>
          </w:p>
          <w:p w14:paraId="1CB96712">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3.具备良好的审美能力和艺术鉴赏能力。</w:t>
            </w:r>
          </w:p>
          <w:p w14:paraId="79020133">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 w:hAnsi="Times New Roman" w:eastAsia="仿宋" w:cs="Times New Roman"/>
                <w:kern w:val="2"/>
                <w:sz w:val="21"/>
                <w:szCs w:val="21"/>
                <w:lang w:val="en-US" w:eastAsia="zh-CN" w:bidi="ar-SA"/>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4.能够运用美术鉴赏语言表达自己的观点和情感。</w:t>
            </w:r>
          </w:p>
        </w:tc>
      </w:tr>
    </w:tbl>
    <w:p w14:paraId="4B9AD79D">
      <w:pPr>
        <w:pageBreakBefore w:val="0"/>
        <w:widowControl w:val="0"/>
        <w:shd w:val="clear"/>
        <w:kinsoku/>
        <w:wordWrap/>
        <w:overflowPunct w:val="0"/>
        <w:topLinePunct w:val="0"/>
        <w:autoSpaceDE/>
        <w:autoSpaceDN/>
        <w:bidi w:val="0"/>
        <w:adjustRightInd w:val="0"/>
        <w:snapToGrid w:val="0"/>
        <w:spacing w:line="560" w:lineRule="exact"/>
        <w:ind w:firstLine="640"/>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专业核心课程主要教学内容与要求</w:t>
      </w:r>
    </w:p>
    <w:tbl>
      <w:tblPr>
        <w:tblStyle w:val="12"/>
        <w:tblpPr w:leftFromText="180" w:rightFromText="180" w:vertAnchor="text" w:horzAnchor="page" w:tblpXSpec="center" w:tblpY="72"/>
        <w:tblOverlap w:val="never"/>
        <w:tblW w:w="865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4"/>
        <w:gridCol w:w="1688"/>
        <w:gridCol w:w="6220"/>
      </w:tblGrid>
      <w:tr w14:paraId="3EAF55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05" w:hRule="atLeast"/>
        </w:trPr>
        <w:tc>
          <w:tcPr>
            <w:tcW w:w="744" w:type="dxa"/>
            <w:tcBorders>
              <w:top w:val="single" w:color="000000" w:sz="6" w:space="0"/>
              <w:left w:val="single" w:color="000000" w:sz="6" w:space="0"/>
              <w:bottom w:val="single" w:color="000000" w:sz="6" w:space="0"/>
              <w:right w:val="single" w:color="000000" w:sz="6" w:space="0"/>
            </w:tcBorders>
            <w:noWrap/>
            <w:vAlign w:val="center"/>
          </w:tcPr>
          <w:p w14:paraId="3A339217">
            <w:pPr>
              <w:keepNext w:val="0"/>
              <w:keepLines w:val="0"/>
              <w:pageBreakBefore w:val="0"/>
              <w:widowControl w:val="0"/>
              <w:shd w:val="clear" w:color="auto" w:fill="auto"/>
              <w:kinsoku/>
              <w:wordWrap/>
              <w:overflowPunct/>
              <w:topLinePunct w:val="0"/>
              <w:autoSpaceDE/>
              <w:autoSpaceDN/>
              <w:bidi w:val="0"/>
              <w:adjustRightInd/>
              <w:snapToGrid w:val="0"/>
              <w:spacing w:line="560" w:lineRule="exact"/>
              <w:jc w:val="center"/>
              <w:textAlignment w:val="auto"/>
              <w:rPr>
                <w:rFonts w:hint="eastAsia" w:ascii="黑体" w:eastAsia="黑体" w:cs="黑体"/>
                <w:b w:val="0"/>
                <w:bCs w:val="0"/>
                <w:spacing w:val="-6"/>
                <w:kern w:val="2"/>
                <w:position w:val="-1"/>
                <w:sz w:val="24"/>
                <w:szCs w:val="24"/>
                <w:lang w:val="en-US" w:eastAsia="zh-CN" w:bidi="ar-SA"/>
              </w:rPr>
            </w:pPr>
            <w:r>
              <w:rPr>
                <w:rFonts w:hint="eastAsia" w:ascii="黑体" w:eastAsia="黑体" w:cs="黑体"/>
                <w:b w:val="0"/>
                <w:bCs w:val="0"/>
                <w:spacing w:val="-6"/>
                <w:position w:val="-1"/>
                <w:sz w:val="24"/>
                <w:szCs w:val="24"/>
                <w:lang w:val="en-US" w:eastAsia="zh-CN"/>
              </w:rPr>
              <w:t>序号</w:t>
            </w:r>
          </w:p>
        </w:tc>
        <w:tc>
          <w:tcPr>
            <w:tcW w:w="1688" w:type="dxa"/>
            <w:tcBorders>
              <w:top w:val="single" w:color="000000" w:sz="6" w:space="0"/>
              <w:left w:val="single" w:color="000000" w:sz="6" w:space="0"/>
              <w:bottom w:val="single" w:color="000000" w:sz="6" w:space="0"/>
              <w:right w:val="single" w:color="000000" w:sz="6" w:space="0"/>
            </w:tcBorders>
            <w:noWrap/>
            <w:vAlign w:val="center"/>
          </w:tcPr>
          <w:p w14:paraId="71B48172">
            <w:pPr>
              <w:keepNext w:val="0"/>
              <w:keepLines w:val="0"/>
              <w:pageBreakBefore w:val="0"/>
              <w:widowControl w:val="0"/>
              <w:shd w:val="clear" w:color="auto" w:fill="auto"/>
              <w:kinsoku/>
              <w:wordWrap/>
              <w:overflowPunct/>
              <w:topLinePunct w:val="0"/>
              <w:autoSpaceDE/>
              <w:autoSpaceDN/>
              <w:bidi w:val="0"/>
              <w:adjustRightInd/>
              <w:snapToGrid w:val="0"/>
              <w:spacing w:line="560" w:lineRule="exact"/>
              <w:ind w:left="165"/>
              <w:jc w:val="center"/>
              <w:textAlignment w:val="auto"/>
              <w:rPr>
                <w:rFonts w:hint="eastAsia" w:ascii="黑体" w:eastAsia="黑体" w:cs="黑体"/>
                <w:b w:val="0"/>
                <w:bCs w:val="0"/>
                <w:spacing w:val="-6"/>
                <w:kern w:val="2"/>
                <w:position w:val="-1"/>
                <w:sz w:val="24"/>
                <w:szCs w:val="24"/>
                <w:lang w:val="en-US" w:eastAsia="zh-CN" w:bidi="ar-SA"/>
              </w:rPr>
            </w:pPr>
            <w:r>
              <w:rPr>
                <w:rFonts w:hint="eastAsia" w:ascii="黑体" w:eastAsia="黑体" w:cs="黑体"/>
                <w:b w:val="0"/>
                <w:bCs w:val="0"/>
                <w:spacing w:val="-6"/>
                <w:position w:val="-1"/>
                <w:sz w:val="24"/>
                <w:szCs w:val="24"/>
                <w:lang w:val="en-US" w:eastAsia="zh-CN"/>
              </w:rPr>
              <w:t>课程名称</w:t>
            </w:r>
          </w:p>
        </w:tc>
        <w:tc>
          <w:tcPr>
            <w:tcW w:w="6220" w:type="dxa"/>
            <w:tcBorders>
              <w:top w:val="single" w:color="000000" w:sz="6" w:space="0"/>
              <w:left w:val="single" w:color="000000" w:sz="6" w:space="0"/>
              <w:bottom w:val="single" w:color="000000" w:sz="6" w:space="0"/>
              <w:right w:val="single" w:color="000000" w:sz="6" w:space="0"/>
            </w:tcBorders>
            <w:noWrap/>
            <w:vAlign w:val="center"/>
          </w:tcPr>
          <w:p w14:paraId="75365664">
            <w:pPr>
              <w:keepNext w:val="0"/>
              <w:keepLines w:val="0"/>
              <w:pageBreakBefore w:val="0"/>
              <w:widowControl w:val="0"/>
              <w:shd w:val="clear" w:color="auto" w:fill="auto"/>
              <w:kinsoku/>
              <w:wordWrap/>
              <w:overflowPunct/>
              <w:topLinePunct w:val="0"/>
              <w:autoSpaceDE/>
              <w:autoSpaceDN/>
              <w:bidi w:val="0"/>
              <w:adjustRightInd/>
              <w:snapToGrid w:val="0"/>
              <w:spacing w:line="560" w:lineRule="exact"/>
              <w:ind w:left="165"/>
              <w:jc w:val="center"/>
              <w:textAlignment w:val="auto"/>
              <w:rPr>
                <w:rFonts w:hint="eastAsia" w:ascii="黑体" w:eastAsia="黑体" w:cs="黑体"/>
                <w:b w:val="0"/>
                <w:bCs w:val="0"/>
                <w:spacing w:val="-6"/>
                <w:kern w:val="2"/>
                <w:position w:val="-1"/>
                <w:sz w:val="24"/>
                <w:szCs w:val="24"/>
                <w:lang w:val="en-US" w:eastAsia="zh-CN" w:bidi="ar-SA"/>
              </w:rPr>
            </w:pPr>
            <w:r>
              <w:rPr>
                <w:rFonts w:hint="eastAsia" w:ascii="黑体" w:eastAsia="黑体" w:cs="黑体"/>
                <w:b w:val="0"/>
                <w:bCs w:val="0"/>
                <w:spacing w:val="-6"/>
                <w:position w:val="-1"/>
                <w:sz w:val="24"/>
                <w:szCs w:val="24"/>
                <w:lang w:val="en-US" w:eastAsia="zh-CN"/>
              </w:rPr>
              <w:t>内容与要求</w:t>
            </w:r>
          </w:p>
        </w:tc>
      </w:tr>
      <w:tr w14:paraId="489D23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057" w:hRule="atLeast"/>
        </w:trPr>
        <w:tc>
          <w:tcPr>
            <w:tcW w:w="744" w:type="dxa"/>
            <w:tcBorders>
              <w:top w:val="single" w:color="000000" w:sz="6" w:space="0"/>
              <w:left w:val="single" w:color="000000" w:sz="6" w:space="0"/>
              <w:bottom w:val="single" w:color="000000" w:sz="6" w:space="0"/>
              <w:right w:val="single" w:color="000000" w:sz="6" w:space="0"/>
            </w:tcBorders>
            <w:noWrap/>
            <w:vAlign w:val="center"/>
          </w:tcPr>
          <w:p w14:paraId="1BDCEAEB">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1</w:t>
            </w:r>
          </w:p>
        </w:tc>
        <w:tc>
          <w:tcPr>
            <w:tcW w:w="1688" w:type="dxa"/>
            <w:tcBorders>
              <w:top w:val="single" w:color="000000" w:sz="6" w:space="0"/>
              <w:left w:val="single" w:color="000000" w:sz="6" w:space="0"/>
              <w:bottom w:val="single" w:color="000000" w:sz="6" w:space="0"/>
              <w:right w:val="single" w:color="000000" w:sz="6" w:space="0"/>
            </w:tcBorders>
            <w:noWrap/>
            <w:vAlign w:val="center"/>
          </w:tcPr>
          <w:p w14:paraId="316A0161">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素描基础</w:t>
            </w:r>
          </w:p>
        </w:tc>
        <w:tc>
          <w:tcPr>
            <w:tcW w:w="6220" w:type="dxa"/>
            <w:tcBorders>
              <w:top w:val="single" w:color="000000" w:sz="6" w:space="0"/>
              <w:left w:val="single" w:color="000000" w:sz="6" w:space="0"/>
              <w:bottom w:val="single" w:color="000000" w:sz="6" w:space="0"/>
              <w:right w:val="single" w:color="000000" w:sz="6" w:space="0"/>
            </w:tcBorders>
            <w:noWrap/>
            <w:vAlign w:val="center"/>
          </w:tcPr>
          <w:p w14:paraId="3CBAE965">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在素描基础教学内容上具体有如下几个方面：</w:t>
            </w:r>
          </w:p>
          <w:p w14:paraId="1F4F8394">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1.材料的认识与使用：学生需要熟悉并掌握各种素描材料如铅笔、炭笔、橡皮、画板、画架等的使用方法。</w:t>
            </w:r>
          </w:p>
          <w:p w14:paraId="355BC4F3">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2.素描基础理论：包括形与型的认识与区别、点线面的构成、黑白灰的关系、主观与客观的描绘等。</w:t>
            </w:r>
          </w:p>
          <w:p w14:paraId="1B1341F9">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3.整体性、节奏性、细节性：训练学生观察和作画的整体性思维，掌握节奏性和细节处理，包括透视关系的理解，构图、手势、运笔、用线等基本技能的形成。</w:t>
            </w:r>
          </w:p>
          <w:p w14:paraId="1CAC97C9">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4.光影的认识：光影在素描中的作用与运用，光影与体积、形体的关系。</w:t>
            </w:r>
          </w:p>
          <w:p w14:paraId="65BF2228">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5.素描表现技巧：包括线条的粗细、浓淡、虚实的运用，以及明暗调子的处理。</w:t>
            </w:r>
          </w:p>
          <w:p w14:paraId="5C5763D8">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在素描教学中要求学生：</w:t>
            </w:r>
          </w:p>
          <w:p w14:paraId="59557E4F">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1.熟练掌握素描基本技巧和理论知识。</w:t>
            </w:r>
          </w:p>
          <w:p w14:paraId="72143C4F">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2.能够独立完成常见石膏几何体和简单静物等素描作品。</w:t>
            </w:r>
          </w:p>
          <w:p w14:paraId="31CF2445">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 w:eastAsia="仿宋" w:cs="Times New Roman"/>
                <w:szCs w:val="21"/>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3.具备良好的观察能力、分析能力和表现能力。</w:t>
            </w:r>
          </w:p>
        </w:tc>
      </w:tr>
      <w:tr w14:paraId="778564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370" w:hRule="atLeast"/>
        </w:trPr>
        <w:tc>
          <w:tcPr>
            <w:tcW w:w="744" w:type="dxa"/>
            <w:tcBorders>
              <w:top w:val="single" w:color="000000" w:sz="6" w:space="0"/>
              <w:left w:val="single" w:color="000000" w:sz="6" w:space="0"/>
              <w:bottom w:val="single" w:color="000000" w:sz="6" w:space="0"/>
              <w:right w:val="single" w:color="000000" w:sz="6" w:space="0"/>
            </w:tcBorders>
            <w:noWrap/>
            <w:vAlign w:val="center"/>
          </w:tcPr>
          <w:p w14:paraId="4C13B246">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2</w:t>
            </w:r>
          </w:p>
        </w:tc>
        <w:tc>
          <w:tcPr>
            <w:tcW w:w="1688" w:type="dxa"/>
            <w:tcBorders>
              <w:top w:val="single" w:color="000000" w:sz="6" w:space="0"/>
              <w:left w:val="single" w:color="000000" w:sz="6" w:space="0"/>
              <w:bottom w:val="single" w:color="000000" w:sz="6" w:space="0"/>
              <w:right w:val="single" w:color="000000" w:sz="6" w:space="0"/>
            </w:tcBorders>
            <w:noWrap/>
            <w:vAlign w:val="center"/>
          </w:tcPr>
          <w:p w14:paraId="03CC9C26">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色彩基础</w:t>
            </w:r>
          </w:p>
        </w:tc>
        <w:tc>
          <w:tcPr>
            <w:tcW w:w="6220" w:type="dxa"/>
            <w:tcBorders>
              <w:top w:val="single" w:color="000000" w:sz="6" w:space="0"/>
              <w:left w:val="single" w:color="000000" w:sz="6" w:space="0"/>
              <w:bottom w:val="single" w:color="000000" w:sz="6" w:space="0"/>
              <w:right w:val="single" w:color="000000" w:sz="6" w:space="0"/>
            </w:tcBorders>
            <w:noWrap/>
            <w:vAlign w:val="center"/>
          </w:tcPr>
          <w:p w14:paraId="4DACBC91">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在色彩教学内容上具体有如下几个方面：</w:t>
            </w:r>
          </w:p>
          <w:p w14:paraId="07315BB1">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default"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1.材料的认识与使用：学生需要熟悉并掌握各种色彩工具，如颜料、画笔、调色盘、画纸等，了解不同笔刷的特性。</w:t>
            </w:r>
          </w:p>
          <w:p w14:paraId="3D5C6EEE">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2.色彩基础理论：学生需要学习和掌握色彩的基本原理，包括色相、明度、纯度等概念，以及色彩的冷暖、对比、调和等关系。</w:t>
            </w:r>
          </w:p>
          <w:p w14:paraId="0CBF1E96">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3.调色练习：掌握色彩混合的方法和规律，调出不同颜色。</w:t>
            </w:r>
          </w:p>
          <w:p w14:paraId="34735C9F">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default"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4.简单静物色彩：绘制简单静物组合的色彩，表现光影和色彩变化，统一色调。</w:t>
            </w:r>
          </w:p>
          <w:p w14:paraId="6E5DD01A">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在色彩教学中要求学生：</w:t>
            </w:r>
          </w:p>
          <w:p w14:paraId="0B72D0AD">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1.理解色彩基本理论和调色方法。</w:t>
            </w:r>
          </w:p>
          <w:p w14:paraId="62CB75D4">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2.敏锐感知色彩变化和搭配效果。</w:t>
            </w:r>
          </w:p>
          <w:p w14:paraId="6DC4B632">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 w:eastAsia="仿宋"/>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3.准确调色、上色，表现物体色彩与光影。</w:t>
            </w:r>
          </w:p>
        </w:tc>
      </w:tr>
      <w:tr w14:paraId="2AAFC8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0" w:hRule="atLeast"/>
        </w:trPr>
        <w:tc>
          <w:tcPr>
            <w:tcW w:w="744" w:type="dxa"/>
            <w:tcBorders>
              <w:top w:val="single" w:color="000000" w:sz="6" w:space="0"/>
              <w:left w:val="single" w:color="000000" w:sz="6" w:space="0"/>
              <w:bottom w:val="single" w:color="000000" w:sz="6" w:space="0"/>
              <w:right w:val="single" w:color="000000" w:sz="6" w:space="0"/>
            </w:tcBorders>
            <w:noWrap/>
            <w:vAlign w:val="center"/>
          </w:tcPr>
          <w:p w14:paraId="7066D79E">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3</w:t>
            </w:r>
          </w:p>
        </w:tc>
        <w:tc>
          <w:tcPr>
            <w:tcW w:w="1688" w:type="dxa"/>
            <w:tcBorders>
              <w:top w:val="single" w:color="000000" w:sz="6" w:space="0"/>
              <w:left w:val="single" w:color="000000" w:sz="6" w:space="0"/>
              <w:bottom w:val="single" w:color="000000" w:sz="6" w:space="0"/>
              <w:right w:val="single" w:color="000000" w:sz="6" w:space="0"/>
            </w:tcBorders>
            <w:noWrap/>
            <w:vAlign w:val="center"/>
          </w:tcPr>
          <w:p w14:paraId="7537C537">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速写基础</w:t>
            </w:r>
          </w:p>
        </w:tc>
        <w:tc>
          <w:tcPr>
            <w:tcW w:w="6220" w:type="dxa"/>
            <w:tcBorders>
              <w:top w:val="single" w:color="000000" w:sz="6" w:space="0"/>
              <w:left w:val="single" w:color="000000" w:sz="6" w:space="0"/>
              <w:bottom w:val="single" w:color="000000" w:sz="6" w:space="0"/>
              <w:right w:val="single" w:color="000000" w:sz="6" w:space="0"/>
            </w:tcBorders>
            <w:noWrap/>
            <w:vAlign w:val="center"/>
          </w:tcPr>
          <w:p w14:paraId="2B442591">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在速写教学内容上具体有如下几个方面：</w:t>
            </w:r>
          </w:p>
          <w:p w14:paraId="2F220DAC">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1.认识速写常用笔、纸、速写垫等。</w:t>
            </w:r>
          </w:p>
          <w:p w14:paraId="77999EA7">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2.练习流畅、有表现力的各类线条，掌握中锋、侧锋用笔方式，感受不同用笔所画线条的特征。</w:t>
            </w:r>
          </w:p>
          <w:p w14:paraId="4531CF8C">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3.掌握基本人体比例和骨骼、肌肉结构。</w:t>
            </w:r>
          </w:p>
          <w:p w14:paraId="5A333551">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default"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4.训练快速捕捉人物或物体的动态姿势，归纳总结站姿、坐姿、蹲姿体块与动态特点。</w:t>
            </w:r>
          </w:p>
          <w:p w14:paraId="578E0B24">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在速写教学中要求学生：</w:t>
            </w:r>
          </w:p>
          <w:p w14:paraId="7625B131">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1.熟练运用线条表现对象。</w:t>
            </w:r>
          </w:p>
          <w:p w14:paraId="0AA5CA97">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2.理解人体比例和结构。</w:t>
            </w:r>
          </w:p>
          <w:p w14:paraId="32283450">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3.能迅速观察并把握动态特征。</w:t>
            </w:r>
          </w:p>
          <w:p w14:paraId="5AC70226">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 w:eastAsia="仿宋" w:cs="Times New Roman"/>
                <w:szCs w:val="21"/>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4.能独立完成速写临摹作品。</w:t>
            </w:r>
          </w:p>
        </w:tc>
      </w:tr>
      <w:tr w14:paraId="38B9C4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73" w:hRule="atLeast"/>
        </w:trPr>
        <w:tc>
          <w:tcPr>
            <w:tcW w:w="744" w:type="dxa"/>
            <w:tcBorders>
              <w:top w:val="single" w:color="000000" w:sz="6" w:space="0"/>
              <w:left w:val="single" w:color="000000" w:sz="6" w:space="0"/>
              <w:bottom w:val="single" w:color="000000" w:sz="6" w:space="0"/>
              <w:right w:val="single" w:color="000000" w:sz="6" w:space="0"/>
            </w:tcBorders>
            <w:noWrap/>
            <w:vAlign w:val="center"/>
          </w:tcPr>
          <w:p w14:paraId="67F507AC">
            <w:pPr>
              <w:pStyle w:val="31"/>
              <w:keepNext w:val="0"/>
              <w:keepLines w:val="0"/>
              <w:pageBreakBefore w:val="0"/>
              <w:widowControl w:val="0"/>
              <w:shd w:val="clear" w:color="auto" w:fill="auto"/>
              <w:kinsoku/>
              <w:wordWrap/>
              <w:topLinePunct w:val="0"/>
              <w:autoSpaceDE/>
              <w:autoSpaceDN/>
              <w:bidi w:val="0"/>
              <w:snapToGrid w:val="0"/>
              <w:spacing w:line="240" w:lineRule="auto"/>
              <w:ind w:firstLine="0"/>
              <w:jc w:val="center"/>
              <w:textAlignment w:val="auto"/>
              <w:rPr>
                <w:rFonts w:hint="default" w:ascii="仿宋_GB2312" w:eastAsia="仿宋_GB2312" w:cs="仿宋_GB2312"/>
                <w:color w:val="000000"/>
                <w:kern w:val="2"/>
                <w:sz w:val="24"/>
                <w:szCs w:val="24"/>
                <w:lang w:val="en-US" w:eastAsia="zh-CN" w:bidi="ar-SA"/>
              </w:rPr>
            </w:pPr>
            <w:r>
              <w:rPr>
                <w:rFonts w:hint="eastAsia" w:ascii="仿宋_GB2312" w:eastAsia="仿宋_GB2312" w:cs="仿宋_GB2312"/>
                <w:color w:val="000000"/>
                <w:kern w:val="2"/>
                <w:sz w:val="24"/>
                <w:szCs w:val="24"/>
                <w:lang w:val="en-US" w:eastAsia="zh-CN" w:bidi="ar-SA"/>
              </w:rPr>
              <w:t>4</w:t>
            </w:r>
          </w:p>
        </w:tc>
        <w:tc>
          <w:tcPr>
            <w:tcW w:w="1688" w:type="dxa"/>
            <w:tcBorders>
              <w:top w:val="single" w:color="000000" w:sz="6" w:space="0"/>
              <w:left w:val="single" w:color="000000" w:sz="6" w:space="0"/>
              <w:bottom w:val="single" w:color="000000" w:sz="6" w:space="0"/>
              <w:right w:val="single" w:color="000000" w:sz="6" w:space="0"/>
            </w:tcBorders>
            <w:noWrap/>
            <w:vAlign w:val="center"/>
          </w:tcPr>
          <w:p w14:paraId="24A41862">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center"/>
              <w:textAlignment w:val="auto"/>
              <w:rPr>
                <w:rFonts w:hint="default" w:ascii="仿宋_GB2312" w:eastAsia="仿宋_GB2312" w:cs="仿宋_GB2312"/>
                <w:color w:val="000000"/>
                <w:kern w:val="2"/>
                <w:sz w:val="24"/>
                <w:szCs w:val="24"/>
                <w:lang w:val="en-US" w:eastAsia="zh-CN" w:bidi="ar-SA"/>
              </w:rPr>
            </w:pPr>
            <w:r>
              <w:rPr>
                <w:rFonts w:hint="default" w:ascii="仿宋_GB2312" w:eastAsia="仿宋_GB2312" w:cs="仿宋_GB2312"/>
                <w:color w:val="000000"/>
                <w:kern w:val="2"/>
                <w:sz w:val="24"/>
                <w:szCs w:val="24"/>
                <w:lang w:val="en-US" w:eastAsia="zh-CN" w:bidi="ar-SA"/>
              </w:rPr>
              <w:t>PS</w:t>
            </w:r>
          </w:p>
        </w:tc>
        <w:tc>
          <w:tcPr>
            <w:tcW w:w="6220" w:type="dxa"/>
            <w:tcBorders>
              <w:top w:val="single" w:color="000000" w:sz="6" w:space="0"/>
              <w:left w:val="single" w:color="000000" w:sz="6" w:space="0"/>
              <w:bottom w:val="single" w:color="000000" w:sz="6" w:space="0"/>
              <w:right w:val="single" w:color="000000" w:sz="6" w:space="0"/>
            </w:tcBorders>
            <w:noWrap/>
            <w:vAlign w:val="center"/>
          </w:tcPr>
          <w:p w14:paraId="47CDC503">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在</w:t>
            </w:r>
            <w:r>
              <w:rPr>
                <w:rFonts w:hint="default" w:ascii="仿宋_GB2312" w:eastAsia="仿宋_GB2312" w:cs="仿宋_GB2312"/>
                <w:color w:val="000000"/>
                <w:kern w:val="2"/>
                <w:sz w:val="24"/>
                <w:szCs w:val="24"/>
                <w:highlight w:val="none"/>
                <w:lang w:eastAsia="zh-CN" w:bidi="ar-SA"/>
              </w:rPr>
              <w:t>图形图像设计与制作</w:t>
            </w: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教学内容上具体有如下几个方面：</w:t>
            </w:r>
          </w:p>
          <w:p w14:paraId="6FD8497F">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1. 软件基本知识、操作界面、设计应用相关内容。</w:t>
            </w:r>
          </w:p>
          <w:p w14:paraId="4CA45F3B">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2. 基本绘图工具（如移动、魔棒、钢笔等）和编辑工具（如滤镜、液化、图层等）操作。</w:t>
            </w:r>
          </w:p>
          <w:p w14:paraId="6FFF85EF">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3. CAD图纸导入、上色，家具与材质绘制方法。</w:t>
            </w:r>
          </w:p>
          <w:p w14:paraId="72048ED0">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4. 图层模式、素材导入相关知识，以及效果图色调和色彩协调处理。</w:t>
            </w:r>
          </w:p>
          <w:p w14:paraId="5144C55D">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5. 图层、色彩、路径、文字等工具综合应用，文字输入与排版、图片排版及图文排版协调统一。</w:t>
            </w:r>
          </w:p>
          <w:p w14:paraId="3923E130">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在</w:t>
            </w:r>
            <w:r>
              <w:rPr>
                <w:rFonts w:hint="default" w:ascii="仿宋_GB2312" w:eastAsia="仿宋_GB2312" w:cs="仿宋_GB2312"/>
                <w:color w:val="000000"/>
                <w:kern w:val="2"/>
                <w:sz w:val="24"/>
                <w:szCs w:val="24"/>
                <w:highlight w:val="none"/>
                <w:lang w:eastAsia="zh-CN" w:bidi="ar-SA"/>
              </w:rPr>
              <w:t>图形图像设计与制作</w:t>
            </w: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教学中要求学生：</w:t>
            </w:r>
          </w:p>
          <w:p w14:paraId="4B7FCCFA">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1. 掌握软件基本知识和设计理念，熟悉操作界面和设计应用。</w:t>
            </w:r>
          </w:p>
          <w:p w14:paraId="7785E8DB">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2. 掌握基本绘图工具和编辑工具操作方法。</w:t>
            </w:r>
          </w:p>
          <w:p w14:paraId="5AD96B85">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3. 掌握 CAD 平面图导出、上色，家具和材质绘制方法。</w:t>
            </w:r>
          </w:p>
          <w:p w14:paraId="55CD3AB9">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4. 掌握图层模式应用、素材置入融合，以及效果图色彩处理和协调。</w:t>
            </w:r>
          </w:p>
          <w:p w14:paraId="7BF275AD">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t>5. 掌握多种工具综合应用，文字和图片排版及图文排版协调统一。</w:t>
            </w:r>
          </w:p>
        </w:tc>
      </w:tr>
      <w:tr w14:paraId="6CB8C1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73" w:hRule="atLeast"/>
        </w:trPr>
        <w:tc>
          <w:tcPr>
            <w:tcW w:w="744" w:type="dxa"/>
            <w:tcBorders>
              <w:top w:val="single" w:color="000000" w:sz="6" w:space="0"/>
              <w:left w:val="single" w:color="000000" w:sz="6" w:space="0"/>
              <w:bottom w:val="single" w:color="000000" w:sz="6" w:space="0"/>
              <w:right w:val="single" w:color="000000" w:sz="6" w:space="0"/>
            </w:tcBorders>
            <w:noWrap/>
            <w:vAlign w:val="center"/>
          </w:tcPr>
          <w:p w14:paraId="6DDADD31">
            <w:pPr>
              <w:pStyle w:val="31"/>
              <w:keepNext w:val="0"/>
              <w:keepLines w:val="0"/>
              <w:pageBreakBefore w:val="0"/>
              <w:widowControl w:val="0"/>
              <w:shd w:val="clear" w:color="auto" w:fill="auto"/>
              <w:kinsoku/>
              <w:wordWrap/>
              <w:topLinePunct w:val="0"/>
              <w:autoSpaceDE/>
              <w:autoSpaceDN/>
              <w:bidi w:val="0"/>
              <w:snapToGrid w:val="0"/>
              <w:spacing w:line="240" w:lineRule="auto"/>
              <w:ind w:firstLine="0"/>
              <w:jc w:val="center"/>
              <w:textAlignment w:val="auto"/>
              <w:rPr>
                <w:rFonts w:hint="default" w:ascii="仿宋_GB2312" w:eastAsia="仿宋_GB2312" w:cs="仿宋_GB2312"/>
                <w:color w:val="000000"/>
                <w:kern w:val="2"/>
                <w:sz w:val="24"/>
                <w:szCs w:val="24"/>
                <w:lang w:val="en-US" w:eastAsia="zh-CN" w:bidi="ar-SA"/>
              </w:rPr>
            </w:pPr>
            <w:r>
              <w:rPr>
                <w:rFonts w:hint="eastAsia" w:ascii="仿宋_GB2312" w:eastAsia="仿宋_GB2312" w:cs="仿宋_GB2312"/>
                <w:color w:val="000000"/>
                <w:kern w:val="2"/>
                <w:sz w:val="24"/>
                <w:szCs w:val="24"/>
                <w:lang w:val="en-US" w:eastAsia="zh-CN" w:bidi="ar-SA"/>
              </w:rPr>
              <w:t>5</w:t>
            </w:r>
          </w:p>
        </w:tc>
        <w:tc>
          <w:tcPr>
            <w:tcW w:w="1688" w:type="dxa"/>
            <w:tcBorders>
              <w:top w:val="single" w:color="000000" w:sz="6" w:space="0"/>
              <w:left w:val="single" w:color="000000" w:sz="6" w:space="0"/>
              <w:bottom w:val="single" w:color="000000" w:sz="6" w:space="0"/>
              <w:right w:val="single" w:color="000000" w:sz="6" w:space="0"/>
            </w:tcBorders>
            <w:noWrap/>
            <w:vAlign w:val="center"/>
          </w:tcPr>
          <w:p w14:paraId="61AEDDF9">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center"/>
              <w:textAlignment w:val="auto"/>
              <w:rPr>
                <w:rFonts w:hint="default" w:ascii="仿宋_GB2312" w:eastAsia="仿宋_GB2312" w:cs="仿宋_GB2312"/>
                <w:color w:val="000000"/>
                <w:kern w:val="2"/>
                <w:sz w:val="24"/>
                <w:szCs w:val="24"/>
                <w:highlight w:val="none"/>
                <w:lang w:val="en-US" w:eastAsia="zh-CN" w:bidi="ar-SA"/>
              </w:rPr>
            </w:pPr>
            <w:r>
              <w:rPr>
                <w:rFonts w:hint="eastAsia" w:ascii="仿宋_GB2312" w:eastAsia="仿宋_GB2312" w:cs="仿宋_GB2312"/>
                <w:color w:val="000000"/>
                <w:kern w:val="2"/>
                <w:sz w:val="24"/>
                <w:szCs w:val="24"/>
                <w:highlight w:val="none"/>
                <w:lang w:val="en-US" w:eastAsia="zh-CN" w:bidi="ar-SA"/>
              </w:rPr>
              <w:t>AutoCAD基础</w:t>
            </w:r>
          </w:p>
        </w:tc>
        <w:tc>
          <w:tcPr>
            <w:tcW w:w="6220" w:type="dxa"/>
            <w:tcBorders>
              <w:top w:val="single" w:color="000000" w:sz="6" w:space="0"/>
              <w:left w:val="single" w:color="000000" w:sz="6" w:space="0"/>
              <w:bottom w:val="single" w:color="000000" w:sz="6" w:space="0"/>
              <w:right w:val="single" w:color="000000" w:sz="6" w:space="0"/>
            </w:tcBorders>
            <w:noWrap/>
            <w:vAlign w:val="center"/>
          </w:tcPr>
          <w:p w14:paraId="19C3A46A">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在</w:t>
            </w:r>
            <w:r>
              <w:rPr>
                <w:rFonts w:hint="eastAsia" w:ascii="仿宋_GB2312" w:eastAsia="仿宋_GB2312" w:cs="仿宋_GB2312"/>
                <w:color w:val="000000"/>
                <w:kern w:val="2"/>
                <w:sz w:val="24"/>
                <w:szCs w:val="24"/>
                <w:highlight w:val="none"/>
                <w:lang w:val="en-US" w:eastAsia="zh-CN" w:bidi="ar-SA"/>
              </w:rPr>
              <w:t>AutoCAD基础</w:t>
            </w: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教学内容上具体有如下几个方面：</w:t>
            </w:r>
          </w:p>
          <w:p w14:paraId="52FC84B8">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1. CAD 基础知识：介绍 CAD 软件界面，包括菜单栏、工具栏、绘图区等功能区域，讲解文件的新建、打开、保存等基本操作。</w:t>
            </w:r>
          </w:p>
          <w:p w14:paraId="0C0B3A8F">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2. 基本绘图命令：学习直线、圆、圆弧、矩形、多边形等基本图形的绘制命令和参数设置方法。</w:t>
            </w:r>
          </w:p>
          <w:p w14:paraId="6A241D31">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3. 编辑修改命令：掌握移动、复制、旋转、缩放、修剪、延伸等编辑命令，能对图形进行修改和完善。</w:t>
            </w:r>
          </w:p>
          <w:p w14:paraId="758753CB">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4. 图层与标注：理解图层的概念，学会创建、管理图层；掌握尺寸标注、文字标注的方法和样式设置。</w:t>
            </w:r>
          </w:p>
          <w:p w14:paraId="3313C7E6">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在</w:t>
            </w:r>
            <w:r>
              <w:rPr>
                <w:rFonts w:hint="eastAsia" w:ascii="仿宋_GB2312" w:eastAsia="仿宋_GB2312" w:cs="仿宋_GB2312"/>
                <w:color w:val="000000"/>
                <w:kern w:val="2"/>
                <w:sz w:val="24"/>
                <w:szCs w:val="24"/>
                <w:highlight w:val="none"/>
                <w:lang w:val="en-US" w:eastAsia="zh-CN" w:bidi="ar-SA"/>
              </w:rPr>
              <w:t>AutoCAD基础</w:t>
            </w: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教学中要求学生：</w:t>
            </w:r>
          </w:p>
          <w:p w14:paraId="3C05FE1B">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eastAsia="仿宋_GB2312" w:cs="仿宋_GB2312"/>
                <w:color w:val="000000"/>
                <w:kern w:val="2"/>
                <w:sz w:val="24"/>
                <w:szCs w:val="24"/>
                <w:highlight w:val="none"/>
                <w:lang w:val="en-US" w:eastAsia="zh-CN" w:bidi="ar-SA"/>
              </w:rPr>
            </w:pPr>
            <w:r>
              <w:rPr>
                <w:rFonts w:hint="eastAsia" w:ascii="仿宋_GB2312" w:eastAsia="仿宋_GB2312" w:cs="仿宋_GB2312"/>
                <w:color w:val="000000"/>
                <w:kern w:val="2"/>
                <w:sz w:val="24"/>
                <w:szCs w:val="24"/>
                <w:highlight w:val="none"/>
                <w:lang w:val="en-US" w:eastAsia="zh-CN" w:bidi="ar-SA"/>
              </w:rPr>
              <w:t>1. 知识理解：理解 CAD 软件在绘图中的作用和基本原理，熟悉各类工具和功能的用途。</w:t>
            </w:r>
          </w:p>
          <w:p w14:paraId="225A0BF2">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eastAsia="仿宋_GB2312" w:cs="仿宋_GB2312"/>
                <w:color w:val="000000"/>
                <w:kern w:val="2"/>
                <w:sz w:val="24"/>
                <w:szCs w:val="24"/>
                <w:highlight w:val="none"/>
                <w:lang w:val="en-US" w:eastAsia="zh-CN" w:bidi="ar-SA"/>
              </w:rPr>
            </w:pPr>
            <w:r>
              <w:rPr>
                <w:rFonts w:hint="eastAsia" w:ascii="仿宋_GB2312" w:eastAsia="仿宋_GB2312" w:cs="仿宋_GB2312"/>
                <w:color w:val="000000"/>
                <w:kern w:val="2"/>
                <w:sz w:val="24"/>
                <w:szCs w:val="24"/>
                <w:highlight w:val="none"/>
                <w:lang w:val="en-US" w:eastAsia="zh-CN" w:bidi="ar-SA"/>
              </w:rPr>
              <w:t>2. 操作技能：能够熟练运用基本绘图和编辑命令绘制简单的二维图形，准确进行标注和图层管理。</w:t>
            </w:r>
          </w:p>
          <w:p w14:paraId="03AB76F9">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eastAsia="仿宋_GB2312" w:cs="仿宋_GB2312"/>
                <w:color w:val="000000"/>
                <w:kern w:val="2"/>
                <w:sz w:val="24"/>
                <w:szCs w:val="24"/>
                <w:highlight w:val="none"/>
                <w:lang w:val="en-US" w:eastAsia="zh-CN" w:bidi="ar-SA"/>
              </w:rPr>
            </w:pPr>
            <w:r>
              <w:rPr>
                <w:rFonts w:hint="eastAsia" w:ascii="仿宋_GB2312" w:eastAsia="仿宋_GB2312" w:cs="仿宋_GB2312"/>
                <w:color w:val="000000"/>
                <w:kern w:val="2"/>
                <w:sz w:val="24"/>
                <w:szCs w:val="24"/>
                <w:highlight w:val="none"/>
                <w:lang w:val="en-US" w:eastAsia="zh-CN" w:bidi="ar-SA"/>
              </w:rPr>
              <w:t>3. 实践应用：可以独立完成简单的机械零件图、建筑平面图等二维图形绘制任务。</w:t>
            </w:r>
          </w:p>
          <w:p w14:paraId="449C70DD">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eastAsia="仿宋_GB2312" w:cs="仿宋_GB2312"/>
                <w:color w:val="000000"/>
                <w:kern w:val="2"/>
                <w:sz w:val="24"/>
                <w:szCs w:val="24"/>
                <w:highlight w:val="none"/>
                <w:lang w:val="en-US" w:eastAsia="zh-CN" w:bidi="ar-SA"/>
              </w:rPr>
            </w:pPr>
            <w:r>
              <w:rPr>
                <w:rFonts w:hint="eastAsia" w:ascii="仿宋_GB2312" w:eastAsia="仿宋_GB2312" w:cs="仿宋_GB2312"/>
                <w:color w:val="000000"/>
                <w:kern w:val="2"/>
                <w:sz w:val="24"/>
                <w:szCs w:val="24"/>
                <w:highlight w:val="none"/>
                <w:lang w:val="en-US" w:eastAsia="zh-CN" w:bidi="ar-SA"/>
              </w:rPr>
              <w:t>4. 规范意识：遵循绘图标准和规范，如尺寸标注规范、图层命名规范等。</w:t>
            </w:r>
          </w:p>
        </w:tc>
      </w:tr>
      <w:tr w14:paraId="5F34B2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73" w:hRule="atLeast"/>
        </w:trPr>
        <w:tc>
          <w:tcPr>
            <w:tcW w:w="744" w:type="dxa"/>
            <w:tcBorders>
              <w:top w:val="single" w:color="000000" w:sz="6" w:space="0"/>
              <w:left w:val="single" w:color="000000" w:sz="6" w:space="0"/>
              <w:bottom w:val="single" w:color="000000" w:sz="6" w:space="0"/>
              <w:right w:val="single" w:color="000000" w:sz="6" w:space="0"/>
            </w:tcBorders>
            <w:shd w:val="clear" w:color="auto" w:fill="auto"/>
            <w:noWrap/>
            <w:vAlign w:val="center"/>
          </w:tcPr>
          <w:p w14:paraId="1344AE75">
            <w:pPr>
              <w:pStyle w:val="31"/>
              <w:keepNext w:val="0"/>
              <w:keepLines w:val="0"/>
              <w:pageBreakBefore w:val="0"/>
              <w:widowControl w:val="0"/>
              <w:shd w:val="clear" w:color="auto" w:fill="auto"/>
              <w:kinsoku/>
              <w:wordWrap/>
              <w:topLinePunct w:val="0"/>
              <w:autoSpaceDE/>
              <w:autoSpaceDN/>
              <w:bidi w:val="0"/>
              <w:snapToGrid w:val="0"/>
              <w:spacing w:line="240" w:lineRule="auto"/>
              <w:ind w:firstLine="0" w:firstLineChars="0"/>
              <w:jc w:val="center"/>
              <w:textAlignment w:val="auto"/>
              <w:rPr>
                <w:rFonts w:hint="default" w:ascii="仿宋_GB2312" w:hAnsi="Times New Roman" w:eastAsia="仿宋_GB2312" w:cs="仿宋_GB2312"/>
                <w:color w:val="000000"/>
                <w:kern w:val="2"/>
                <w:sz w:val="24"/>
                <w:szCs w:val="24"/>
                <w:lang w:val="en-US" w:eastAsia="zh-CN" w:bidi="ar-SA"/>
              </w:rPr>
            </w:pPr>
            <w:r>
              <w:rPr>
                <w:rFonts w:hint="eastAsia" w:ascii="仿宋_GB2312" w:hAnsi="Times New Roman" w:eastAsia="仿宋_GB2312" w:cs="仿宋_GB2312"/>
                <w:color w:val="000000"/>
                <w:kern w:val="2"/>
                <w:sz w:val="24"/>
                <w:szCs w:val="24"/>
                <w:lang w:val="en-US" w:eastAsia="zh-CN" w:bidi="ar-SA"/>
              </w:rPr>
              <w:t>6</w:t>
            </w:r>
          </w:p>
        </w:tc>
        <w:tc>
          <w:tcPr>
            <w:tcW w:w="1688" w:type="dxa"/>
            <w:tcBorders>
              <w:top w:val="single" w:color="000000" w:sz="6" w:space="0"/>
              <w:left w:val="single" w:color="000000" w:sz="6" w:space="0"/>
              <w:bottom w:val="single" w:color="000000" w:sz="6" w:space="0"/>
              <w:right w:val="single" w:color="000000" w:sz="6" w:space="0"/>
            </w:tcBorders>
            <w:shd w:val="clear" w:color="auto" w:fill="auto"/>
            <w:noWrap/>
            <w:vAlign w:val="center"/>
          </w:tcPr>
          <w:p w14:paraId="04F93223">
            <w:pPr>
              <w:pStyle w:val="31"/>
              <w:keepNext w:val="0"/>
              <w:keepLines w:val="0"/>
              <w:pageBreakBefore w:val="0"/>
              <w:widowControl w:val="0"/>
              <w:shd w:val="clear" w:color="auto" w:fill="auto"/>
              <w:kinsoku/>
              <w:wordWrap/>
              <w:topLinePunct w:val="0"/>
              <w:autoSpaceDE/>
              <w:autoSpaceDN/>
              <w:bidi w:val="0"/>
              <w:snapToGrid w:val="0"/>
              <w:spacing w:line="240" w:lineRule="auto"/>
              <w:ind w:left="0" w:leftChars="0" w:firstLine="0" w:firstLineChars="0"/>
              <w:jc w:val="center"/>
              <w:textAlignment w:val="auto"/>
              <w:rPr>
                <w:rFonts w:hint="default" w:ascii="仿宋_GB2312" w:hAnsi="Times New Roman" w:eastAsia="仿宋_GB2312" w:cs="仿宋_GB2312"/>
                <w:color w:val="000000"/>
                <w:kern w:val="2"/>
                <w:sz w:val="24"/>
                <w:szCs w:val="24"/>
                <w:highlight w:val="none"/>
                <w:lang w:val="en-US" w:eastAsia="zh-CN" w:bidi="ar-SA"/>
              </w:rPr>
            </w:pPr>
            <w:r>
              <w:rPr>
                <w:rFonts w:hint="eastAsia" w:ascii="仿宋_GB2312" w:eastAsia="仿宋_GB2312" w:cs="仿宋_GB2312"/>
                <w:color w:val="000000"/>
                <w:kern w:val="2"/>
                <w:sz w:val="24"/>
                <w:szCs w:val="24"/>
                <w:highlight w:val="none"/>
                <w:lang w:val="en-US" w:eastAsia="zh-CN" w:bidi="ar-SA"/>
              </w:rPr>
              <w:t>3</w:t>
            </w:r>
            <w:r>
              <w:rPr>
                <w:rFonts w:hint="default" w:ascii="仿宋_GB2312" w:eastAsia="仿宋_GB2312" w:cs="仿宋_GB2312"/>
                <w:color w:val="000000"/>
                <w:kern w:val="2"/>
                <w:sz w:val="24"/>
                <w:szCs w:val="24"/>
                <w:highlight w:val="none"/>
                <w:lang w:val="en-US" w:eastAsia="zh-CN" w:bidi="ar-SA"/>
              </w:rPr>
              <w:t>DMAX</w:t>
            </w:r>
            <w:r>
              <w:rPr>
                <w:rFonts w:hint="eastAsia" w:ascii="仿宋_GB2312" w:eastAsia="仿宋_GB2312" w:cs="仿宋_GB2312"/>
                <w:color w:val="000000"/>
                <w:kern w:val="2"/>
                <w:sz w:val="24"/>
                <w:szCs w:val="24"/>
                <w:highlight w:val="none"/>
                <w:lang w:val="en-US" w:eastAsia="zh-CN" w:bidi="ar-SA"/>
              </w:rPr>
              <w:t>软件</w:t>
            </w:r>
          </w:p>
        </w:tc>
        <w:tc>
          <w:tcPr>
            <w:tcW w:w="6220" w:type="dxa"/>
            <w:tcBorders>
              <w:top w:val="single" w:color="000000" w:sz="6" w:space="0"/>
              <w:left w:val="single" w:color="000000" w:sz="6" w:space="0"/>
              <w:bottom w:val="single" w:color="000000" w:sz="6" w:space="0"/>
              <w:right w:val="single" w:color="000000" w:sz="6" w:space="0"/>
            </w:tcBorders>
            <w:shd w:val="clear" w:color="auto" w:fill="auto"/>
            <w:noWrap/>
            <w:vAlign w:val="center"/>
          </w:tcPr>
          <w:p w14:paraId="3D84C0EA">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在</w:t>
            </w:r>
            <w:r>
              <w:rPr>
                <w:rFonts w:hint="default" w:ascii="仿宋_GB2312" w:eastAsia="仿宋_GB2312" w:cs="仿宋_GB2312"/>
                <w:color w:val="000000"/>
                <w:kern w:val="2"/>
                <w:sz w:val="24"/>
                <w:szCs w:val="24"/>
                <w:highlight w:val="none"/>
                <w:lang w:eastAsia="zh-CN" w:bidi="ar-SA"/>
              </w:rPr>
              <w:t>三维建模基础</w:t>
            </w: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教学内容上具体有如下几个方面：</w:t>
            </w:r>
          </w:p>
          <w:p w14:paraId="3A6F40A6">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1.3DMAX基础知识：包括软件界面介绍，如菜单栏、工具栏、视图区等功能区域，让学生熟悉操作环境。了解文件的基本操作，如新建、打开、保存等。</w:t>
            </w:r>
          </w:p>
          <w:p w14:paraId="36558FA8">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2.基本模型创建：学习创建标准基本体（如长方体、球体、圆柱体等）和扩展基本体（如胶囊体、纺锤体等），掌握它们的参数设置。</w:t>
            </w:r>
          </w:p>
          <w:p w14:paraId="2D12E04C">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3.二维图形绘制与编辑：绘制常见的二维图形，像线、矩形、圆形等，并且学会使用编辑样条线工具对图形进行编辑修改。</w:t>
            </w:r>
          </w:p>
          <w:p w14:paraId="52BF70CC">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4.三维模型修改与编辑：运用修改器（如弯曲、扭曲、拉伸等）对创建的模型进行变形处理，掌握修改器堆栈的使用方法。</w:t>
            </w:r>
          </w:p>
          <w:p w14:paraId="3C61DBDE">
            <w:pPr>
              <w:pStyle w:val="31"/>
              <w:keepNext w:val="0"/>
              <w:keepLines w:val="0"/>
              <w:pageBreakBefore w:val="0"/>
              <w:widowControl w:val="0"/>
              <w:shd w:val="clear" w:color="auto" w:fill="auto"/>
              <w:kinsoku/>
              <w:wordWrap/>
              <w:topLinePunct w:val="0"/>
              <w:autoSpaceDE/>
              <w:autoSpaceDN/>
              <w:bidi w:val="0"/>
              <w:snapToGrid w:val="0"/>
              <w:spacing w:line="240" w:lineRule="auto"/>
              <w:ind w:left="0" w:firstLine="0"/>
              <w:jc w:val="both"/>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5.材质与贴图：了解材质编辑器的使用，学习赋予模型基本材质，如金属、木材、塑料等材质类型，并掌握简单的贴图方法，如位图贴图。</w:t>
            </w:r>
          </w:p>
          <w:p w14:paraId="5799B0EE">
            <w:pPr>
              <w:pStyle w:val="31"/>
              <w:keepNext w:val="0"/>
              <w:keepLines w:val="0"/>
              <w:pageBreakBefore w:val="0"/>
              <w:widowControl w:val="0"/>
              <w:shd w:val="clear"/>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在</w:t>
            </w:r>
            <w:r>
              <w:rPr>
                <w:rFonts w:hint="default" w:ascii="仿宋_GB2312" w:eastAsia="仿宋_GB2312" w:cs="仿宋_GB2312"/>
                <w:color w:val="000000"/>
                <w:kern w:val="2"/>
                <w:sz w:val="24"/>
                <w:szCs w:val="24"/>
                <w:highlight w:val="none"/>
                <w:lang w:eastAsia="zh-CN" w:bidi="ar-SA"/>
              </w:rPr>
              <w:t>三维建模基础</w:t>
            </w:r>
            <w:r>
              <w:rPr>
                <w:rFonts w:hint="eastAsia" w:ascii="仿宋_GB2312" w:hAnsi="仿宋_GB2312" w:eastAsia="仿宋_GB2312" w:cs="仿宋_GB2312"/>
                <w:color w:val="000000" w:themeColor="text1"/>
                <w:kern w:val="2"/>
                <w:sz w:val="24"/>
                <w:szCs w:val="24"/>
                <w:highlight w:val="none"/>
                <w:lang w:val="en-US" w:eastAsia="zh-CN" w:bidi="ar-SA"/>
                <w14:textFill>
                  <w14:solidFill>
                    <w14:schemeClr w14:val="tx1"/>
                  </w14:solidFill>
                </w14:textFill>
              </w:rPr>
              <w:t>教学中要求学生：</w:t>
            </w:r>
          </w:p>
          <w:p w14:paraId="3E0BCBA7">
            <w:pPr>
              <w:pStyle w:val="31"/>
              <w:keepNext w:val="0"/>
              <w:keepLines w:val="0"/>
              <w:pageBreakBefore w:val="0"/>
              <w:widowControl w:val="0"/>
              <w:shd w:val="clear" w:color="auto" w:fill="auto"/>
              <w:kinsoku/>
              <w:wordWrap/>
              <w:topLinePunct w:val="0"/>
              <w:autoSpaceDE/>
              <w:autoSpaceDN/>
              <w:bidi w:val="0"/>
              <w:snapToGrid w:val="0"/>
              <w:spacing w:line="240" w:lineRule="auto"/>
              <w:ind w:left="0" w:leftChars="0" w:firstLine="0" w:firstLineChars="0"/>
              <w:jc w:val="both"/>
              <w:textAlignment w:val="auto"/>
              <w:rPr>
                <w:rFonts w:hint="eastAsia" w:ascii="仿宋_GB2312" w:hAnsi="Times New Roman" w:eastAsia="仿宋_GB2312" w:cs="仿宋_GB2312"/>
                <w:color w:val="000000"/>
                <w:kern w:val="2"/>
                <w:sz w:val="24"/>
                <w:szCs w:val="24"/>
                <w:highlight w:val="none"/>
                <w:lang w:val="en-US" w:eastAsia="zh-CN" w:bidi="ar-SA"/>
              </w:rPr>
            </w:pPr>
            <w:r>
              <w:rPr>
                <w:rFonts w:hint="eastAsia" w:ascii="仿宋_GB2312" w:hAnsi="Times New Roman" w:eastAsia="仿宋_GB2312" w:cs="仿宋_GB2312"/>
                <w:color w:val="000000"/>
                <w:kern w:val="2"/>
                <w:sz w:val="24"/>
                <w:szCs w:val="24"/>
                <w:highlight w:val="none"/>
                <w:lang w:val="en-US" w:eastAsia="zh-CN" w:bidi="ar-SA"/>
              </w:rPr>
              <w:t>1.知识理解方面：学生要理解 3DMAX 软件在三维建模中的作用和基本原理，熟悉各类工具和功能的用途。</w:t>
            </w:r>
          </w:p>
          <w:p w14:paraId="27309015">
            <w:pPr>
              <w:pStyle w:val="31"/>
              <w:keepNext w:val="0"/>
              <w:keepLines w:val="0"/>
              <w:pageBreakBefore w:val="0"/>
              <w:widowControl w:val="0"/>
              <w:shd w:val="clear" w:color="auto" w:fill="auto"/>
              <w:kinsoku/>
              <w:wordWrap/>
              <w:topLinePunct w:val="0"/>
              <w:autoSpaceDE/>
              <w:autoSpaceDN/>
              <w:bidi w:val="0"/>
              <w:snapToGrid w:val="0"/>
              <w:spacing w:line="240" w:lineRule="auto"/>
              <w:ind w:left="0" w:leftChars="0" w:firstLine="0" w:firstLineChars="0"/>
              <w:jc w:val="both"/>
              <w:textAlignment w:val="auto"/>
              <w:rPr>
                <w:rFonts w:hint="eastAsia" w:ascii="仿宋_GB2312" w:hAnsi="Times New Roman" w:eastAsia="仿宋_GB2312" w:cs="仿宋_GB2312"/>
                <w:color w:val="000000"/>
                <w:kern w:val="2"/>
                <w:sz w:val="24"/>
                <w:szCs w:val="24"/>
                <w:highlight w:val="none"/>
                <w:lang w:val="en-US" w:eastAsia="zh-CN" w:bidi="ar-SA"/>
              </w:rPr>
            </w:pPr>
            <w:r>
              <w:rPr>
                <w:rFonts w:hint="eastAsia" w:ascii="仿宋_GB2312" w:hAnsi="Times New Roman" w:eastAsia="仿宋_GB2312" w:cs="仿宋_GB2312"/>
                <w:color w:val="000000"/>
                <w:kern w:val="2"/>
                <w:sz w:val="24"/>
                <w:szCs w:val="24"/>
                <w:highlight w:val="none"/>
                <w:lang w:val="en-US" w:eastAsia="zh-CN" w:bidi="ar-SA"/>
              </w:rPr>
              <w:t>2.操作技能方面：能够熟练创建基本模型和二维图形，准确运用修改器对模型进行编辑，高效完成材质与贴图的赋予。</w:t>
            </w:r>
          </w:p>
          <w:p w14:paraId="50040F53">
            <w:pPr>
              <w:pStyle w:val="31"/>
              <w:keepNext w:val="0"/>
              <w:keepLines w:val="0"/>
              <w:pageBreakBefore w:val="0"/>
              <w:widowControl w:val="0"/>
              <w:shd w:val="clear" w:color="auto" w:fill="auto"/>
              <w:kinsoku/>
              <w:wordWrap/>
              <w:topLinePunct w:val="0"/>
              <w:autoSpaceDE/>
              <w:autoSpaceDN/>
              <w:bidi w:val="0"/>
              <w:snapToGrid w:val="0"/>
              <w:spacing w:line="240" w:lineRule="auto"/>
              <w:ind w:left="0" w:leftChars="0" w:firstLine="0" w:firstLineChars="0"/>
              <w:jc w:val="both"/>
              <w:textAlignment w:val="auto"/>
              <w:rPr>
                <w:rFonts w:hint="eastAsia" w:ascii="仿宋_GB2312" w:hAnsi="Times New Roman" w:eastAsia="仿宋_GB2312" w:cs="仿宋_GB2312"/>
                <w:color w:val="000000"/>
                <w:kern w:val="2"/>
                <w:sz w:val="24"/>
                <w:szCs w:val="24"/>
                <w:highlight w:val="none"/>
                <w:lang w:val="en-US" w:eastAsia="zh-CN" w:bidi="ar-SA"/>
              </w:rPr>
            </w:pPr>
            <w:r>
              <w:rPr>
                <w:rFonts w:hint="eastAsia" w:ascii="仿宋_GB2312" w:hAnsi="Times New Roman" w:eastAsia="仿宋_GB2312" w:cs="仿宋_GB2312"/>
                <w:color w:val="000000"/>
                <w:kern w:val="2"/>
                <w:sz w:val="24"/>
                <w:szCs w:val="24"/>
                <w:highlight w:val="none"/>
                <w:lang w:val="en-US" w:eastAsia="zh-CN" w:bidi="ar-SA"/>
              </w:rPr>
              <w:t>3.实践应用方面：可以独立完成简单的三维场景模型搭建，如一个小型室内场景或简单的机械零件模型。</w:t>
            </w:r>
          </w:p>
          <w:p w14:paraId="0949FF90">
            <w:pPr>
              <w:pStyle w:val="31"/>
              <w:keepNext w:val="0"/>
              <w:keepLines w:val="0"/>
              <w:pageBreakBefore w:val="0"/>
              <w:widowControl w:val="0"/>
              <w:shd w:val="clear" w:color="auto" w:fill="auto"/>
              <w:kinsoku/>
              <w:wordWrap/>
              <w:topLinePunct w:val="0"/>
              <w:autoSpaceDE/>
              <w:autoSpaceDN/>
              <w:bidi w:val="0"/>
              <w:snapToGrid w:val="0"/>
              <w:spacing w:line="240" w:lineRule="auto"/>
              <w:ind w:left="0" w:leftChars="0" w:firstLine="0" w:firstLineChars="0"/>
              <w:jc w:val="both"/>
              <w:textAlignment w:val="auto"/>
              <w:rPr>
                <w:rFonts w:hint="eastAsia" w:ascii="仿宋_GB2312" w:hAnsi="Times New Roman" w:eastAsia="仿宋_GB2312" w:cs="仿宋_GB2312"/>
                <w:color w:val="000000"/>
                <w:kern w:val="2"/>
                <w:sz w:val="24"/>
                <w:szCs w:val="24"/>
                <w:highlight w:val="none"/>
                <w:lang w:val="en-US" w:eastAsia="zh-CN" w:bidi="ar-SA"/>
              </w:rPr>
            </w:pPr>
            <w:r>
              <w:rPr>
                <w:rFonts w:hint="eastAsia" w:ascii="仿宋_GB2312" w:hAnsi="Times New Roman" w:eastAsia="仿宋_GB2312" w:cs="仿宋_GB2312"/>
                <w:color w:val="000000"/>
                <w:kern w:val="2"/>
                <w:sz w:val="24"/>
                <w:szCs w:val="24"/>
                <w:highlight w:val="none"/>
                <w:lang w:val="en-US" w:eastAsia="zh-CN" w:bidi="ar-SA"/>
              </w:rPr>
              <w:t>4.创新能力方面：尝试在模型设计中体现自己的创意，比如设计独特形状的物体模型。</w:t>
            </w:r>
          </w:p>
          <w:p w14:paraId="1B2647D9">
            <w:pPr>
              <w:pStyle w:val="31"/>
              <w:keepNext w:val="0"/>
              <w:keepLines w:val="0"/>
              <w:pageBreakBefore w:val="0"/>
              <w:widowControl w:val="0"/>
              <w:shd w:val="clear" w:color="auto" w:fill="auto"/>
              <w:kinsoku/>
              <w:wordWrap/>
              <w:topLinePunct w:val="0"/>
              <w:autoSpaceDE/>
              <w:autoSpaceDN/>
              <w:bidi w:val="0"/>
              <w:snapToGrid w:val="0"/>
              <w:spacing w:line="240" w:lineRule="auto"/>
              <w:ind w:left="0" w:leftChars="0" w:firstLine="0" w:firstLineChars="0"/>
              <w:jc w:val="both"/>
              <w:textAlignment w:val="auto"/>
              <w:rPr>
                <w:rFonts w:hint="eastAsia" w:ascii="仿宋_GB2312" w:hAnsi="Times New Roman" w:eastAsia="仿宋_GB2312" w:cs="仿宋_GB2312"/>
                <w:color w:val="000000"/>
                <w:kern w:val="2"/>
                <w:sz w:val="24"/>
                <w:szCs w:val="24"/>
                <w:highlight w:val="none"/>
                <w:lang w:val="en-US" w:eastAsia="zh-CN" w:bidi="ar-SA"/>
              </w:rPr>
            </w:pPr>
            <w:r>
              <w:rPr>
                <w:rFonts w:hint="eastAsia" w:ascii="仿宋_GB2312" w:hAnsi="Times New Roman" w:eastAsia="仿宋_GB2312" w:cs="仿宋_GB2312"/>
                <w:color w:val="000000"/>
                <w:kern w:val="2"/>
                <w:sz w:val="24"/>
                <w:szCs w:val="24"/>
                <w:highlight w:val="none"/>
                <w:lang w:val="en-US" w:eastAsia="zh-CN" w:bidi="ar-SA"/>
              </w:rPr>
              <w:t>5.团队协作方面（如有小组作业）：能与小组成员沟通协作，共同完成较为复杂的三维建模项目。</w:t>
            </w:r>
          </w:p>
        </w:tc>
      </w:tr>
      <w:tr w14:paraId="06C091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73" w:hRule="atLeast"/>
        </w:trPr>
        <w:tc>
          <w:tcPr>
            <w:tcW w:w="744" w:type="dxa"/>
            <w:tcBorders>
              <w:top w:val="single" w:color="000000" w:sz="6" w:space="0"/>
              <w:left w:val="single" w:color="000000" w:sz="6" w:space="0"/>
              <w:bottom w:val="single" w:color="000000" w:sz="6" w:space="0"/>
              <w:right w:val="single" w:color="000000" w:sz="6" w:space="0"/>
            </w:tcBorders>
            <w:shd w:val="clear" w:color="auto" w:fill="auto"/>
            <w:noWrap/>
            <w:vAlign w:val="center"/>
          </w:tcPr>
          <w:p w14:paraId="222D59C0">
            <w:pPr>
              <w:pStyle w:val="31"/>
              <w:keepNext w:val="0"/>
              <w:keepLines w:val="0"/>
              <w:pageBreakBefore w:val="0"/>
              <w:widowControl w:val="0"/>
              <w:shd w:val="clear" w:color="auto" w:fill="auto"/>
              <w:kinsoku/>
              <w:wordWrap/>
              <w:topLinePunct w:val="0"/>
              <w:autoSpaceDE/>
              <w:autoSpaceDN/>
              <w:bidi w:val="0"/>
              <w:snapToGrid w:val="0"/>
              <w:spacing w:line="240" w:lineRule="auto"/>
              <w:ind w:firstLine="0" w:firstLineChars="0"/>
              <w:jc w:val="center"/>
              <w:textAlignment w:val="auto"/>
              <w:rPr>
                <w:rFonts w:hint="default" w:ascii="仿宋_GB2312" w:eastAsia="仿宋_GB2312" w:cs="仿宋_GB2312"/>
                <w:color w:val="000000"/>
                <w:kern w:val="2"/>
                <w:sz w:val="24"/>
                <w:szCs w:val="24"/>
                <w:lang w:val="en-US" w:eastAsia="zh-CN" w:bidi="ar-SA"/>
              </w:rPr>
            </w:pPr>
            <w:r>
              <w:rPr>
                <w:rFonts w:hint="eastAsia" w:ascii="仿宋_GB2312" w:eastAsia="仿宋_GB2312" w:cs="仿宋_GB2312"/>
                <w:color w:val="000000"/>
                <w:kern w:val="2"/>
                <w:sz w:val="24"/>
                <w:szCs w:val="24"/>
                <w:lang w:val="en-US" w:eastAsia="zh-CN" w:bidi="ar-SA"/>
              </w:rPr>
              <w:t>7</w:t>
            </w:r>
          </w:p>
        </w:tc>
        <w:tc>
          <w:tcPr>
            <w:tcW w:w="1688" w:type="dxa"/>
            <w:tcBorders>
              <w:top w:val="single" w:color="000000" w:sz="6" w:space="0"/>
              <w:left w:val="single" w:color="000000" w:sz="6" w:space="0"/>
              <w:bottom w:val="single" w:color="000000" w:sz="6" w:space="0"/>
              <w:right w:val="single" w:color="000000" w:sz="6" w:space="0"/>
            </w:tcBorders>
            <w:shd w:val="clear" w:color="auto" w:fill="auto"/>
            <w:noWrap/>
            <w:vAlign w:val="center"/>
          </w:tcPr>
          <w:p w14:paraId="6E254FCA">
            <w:pPr>
              <w:pStyle w:val="31"/>
              <w:keepNext w:val="0"/>
              <w:keepLines w:val="0"/>
              <w:pageBreakBefore w:val="0"/>
              <w:widowControl w:val="0"/>
              <w:shd w:val="clear" w:color="auto" w:fill="auto"/>
              <w:kinsoku/>
              <w:wordWrap/>
              <w:topLinePunct w:val="0"/>
              <w:autoSpaceDE/>
              <w:autoSpaceDN/>
              <w:bidi w:val="0"/>
              <w:snapToGrid w:val="0"/>
              <w:spacing w:line="240" w:lineRule="auto"/>
              <w:ind w:left="0" w:leftChars="0" w:firstLine="0" w:firstLineChars="0"/>
              <w:jc w:val="center"/>
              <w:textAlignment w:val="auto"/>
              <w:rPr>
                <w:rFonts w:hint="default" w:ascii="仿宋_GB2312" w:eastAsia="仿宋_GB2312" w:cs="仿宋_GB2312"/>
                <w:color w:val="000000"/>
                <w:kern w:val="2"/>
                <w:sz w:val="24"/>
                <w:szCs w:val="24"/>
                <w:highlight w:val="none"/>
                <w:lang w:val="en-US" w:eastAsia="zh-CN" w:bidi="ar-SA"/>
              </w:rPr>
            </w:pPr>
            <w:r>
              <w:rPr>
                <w:rFonts w:hint="default" w:ascii="仿宋_GB2312" w:eastAsia="仿宋_GB2312" w:cs="仿宋_GB2312"/>
                <w:color w:val="000000"/>
                <w:kern w:val="2"/>
                <w:sz w:val="24"/>
                <w:szCs w:val="24"/>
                <w:highlight w:val="none"/>
                <w:lang w:eastAsia="zh-CN" w:bidi="ar-SA"/>
              </w:rPr>
              <w:t>图案与装饰</w:t>
            </w:r>
          </w:p>
        </w:tc>
        <w:tc>
          <w:tcPr>
            <w:tcW w:w="6220" w:type="dxa"/>
            <w:tcBorders>
              <w:top w:val="single" w:color="000000" w:sz="6" w:space="0"/>
              <w:left w:val="single" w:color="000000" w:sz="6" w:space="0"/>
              <w:bottom w:val="single" w:color="000000" w:sz="6" w:space="0"/>
              <w:right w:val="single" w:color="000000" w:sz="6" w:space="0"/>
            </w:tcBorders>
            <w:shd w:val="clear" w:color="auto" w:fill="auto"/>
            <w:noWrap/>
            <w:vAlign w:val="center"/>
          </w:tcPr>
          <w:p w14:paraId="34E29764">
            <w:pPr>
              <w:pStyle w:val="31"/>
              <w:keepNext w:val="0"/>
              <w:keepLines w:val="0"/>
              <w:pageBreakBefore w:val="0"/>
              <w:widowControl w:val="0"/>
              <w:shd w:val="clear" w:color="auto" w:fill="auto"/>
              <w:kinsoku/>
              <w:wordWrap/>
              <w:overflowPunct/>
              <w:topLinePunct w:val="0"/>
              <w:autoSpaceDE/>
              <w:autoSpaceDN/>
              <w:bidi w:val="0"/>
              <w:adjustRightInd/>
              <w:snapToGrid w:val="0"/>
              <w:spacing w:line="240" w:lineRule="auto"/>
              <w:ind w:left="0" w:leftChars="0" w:firstLine="0" w:firstLineChars="0"/>
              <w:jc w:val="left"/>
              <w:textAlignment w:val="auto"/>
              <w:rPr>
                <w:rFonts w:ascii="仿宋_GB2312" w:eastAsia="仿宋_GB2312" w:cs="仿宋_GB2312"/>
                <w:color w:val="000000"/>
                <w:kern w:val="2"/>
                <w:sz w:val="24"/>
                <w:szCs w:val="24"/>
                <w:lang w:val="en-US" w:eastAsia="zh-CN" w:bidi="ar-SA"/>
              </w:rPr>
            </w:pPr>
            <w:r>
              <w:rPr>
                <w:rFonts w:hint="default" w:ascii="仿宋_GB2312" w:eastAsia="仿宋_GB2312" w:cs="仿宋_GB2312"/>
                <w:color w:val="000000"/>
                <w:kern w:val="2"/>
                <w:sz w:val="24"/>
                <w:szCs w:val="24"/>
                <w:highlight w:val="none"/>
                <w:lang w:eastAsia="zh-CN" w:bidi="ar-SA"/>
              </w:rPr>
              <w:t>图案与装饰</w:t>
            </w:r>
            <w:r>
              <w:rPr>
                <w:rFonts w:hint="eastAsia" w:ascii="仿宋_GB2312" w:hAnsi="仿宋_GB2312" w:eastAsia="仿宋_GB2312" w:cs="仿宋_GB2312"/>
                <w:color w:val="000000"/>
                <w:kern w:val="2"/>
                <w:sz w:val="24"/>
                <w:szCs w:val="24"/>
                <w:lang w:val="en-US" w:eastAsia="zh-CN" w:bidi="ar-SA"/>
              </w:rPr>
              <w:t>教学内容和要求主要围绕以下几个方面：</w:t>
            </w:r>
          </w:p>
          <w:p w14:paraId="1E0D1444">
            <w:pPr>
              <w:pStyle w:val="31"/>
              <w:keepNext w:val="0"/>
              <w:keepLines w:val="0"/>
              <w:pageBreakBefore w:val="0"/>
              <w:widowControl w:val="0"/>
              <w:shd w:val="clear" w:color="auto" w:fill="auto"/>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eastAsia="仿宋_GB2312" w:cs="仿宋_GB2312"/>
                <w:color w:val="000000"/>
                <w:kern w:val="2"/>
                <w:sz w:val="24"/>
                <w:szCs w:val="24"/>
                <w:lang w:val="en-US" w:eastAsia="zh-CN" w:bidi="ar-SA"/>
              </w:rPr>
            </w:pPr>
            <w:r>
              <w:rPr>
                <w:rFonts w:hint="eastAsia" w:ascii="仿宋_GB2312" w:eastAsia="仿宋_GB2312" w:cs="仿宋_GB2312"/>
                <w:color w:val="000000"/>
                <w:kern w:val="2"/>
                <w:sz w:val="24"/>
                <w:szCs w:val="24"/>
                <w:lang w:val="en-US" w:eastAsia="zh-CN" w:bidi="ar-SA"/>
              </w:rPr>
              <w:t>1.绘画材料与工具：讲解各类颜料（水彩、丙烯等）、画笔、画纸特性，指导学生根据创作需求选择合适材料并掌握其基本使用方法。</w:t>
            </w:r>
          </w:p>
          <w:p w14:paraId="568639D1">
            <w:pPr>
              <w:pStyle w:val="31"/>
              <w:keepNext w:val="0"/>
              <w:keepLines w:val="0"/>
              <w:pageBreakBefore w:val="0"/>
              <w:widowControl w:val="0"/>
              <w:shd w:val="clear" w:color="auto" w:fill="auto"/>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eastAsia="仿宋_GB2312" w:cs="仿宋_GB2312"/>
                <w:color w:val="000000"/>
                <w:kern w:val="2"/>
                <w:sz w:val="24"/>
                <w:szCs w:val="24"/>
                <w:lang w:val="en-US" w:eastAsia="zh-CN" w:bidi="ar-SA"/>
              </w:rPr>
            </w:pPr>
            <w:r>
              <w:rPr>
                <w:rFonts w:hint="eastAsia" w:ascii="仿宋_GB2312" w:eastAsia="仿宋_GB2312" w:cs="仿宋_GB2312"/>
                <w:color w:val="000000"/>
                <w:kern w:val="2"/>
                <w:sz w:val="24"/>
                <w:szCs w:val="24"/>
                <w:lang w:val="en-US" w:eastAsia="zh-CN" w:bidi="ar-SA"/>
              </w:rPr>
              <w:t>2.构图法则：教授对称、均衡、重复等构图形式，通过实例分析与构图练习，让学生学会构建画面布局，增强作品形式美感。</w:t>
            </w:r>
          </w:p>
          <w:p w14:paraId="773610EE">
            <w:pPr>
              <w:pStyle w:val="31"/>
              <w:keepNext w:val="0"/>
              <w:keepLines w:val="0"/>
              <w:pageBreakBefore w:val="0"/>
              <w:widowControl w:val="0"/>
              <w:shd w:val="clear" w:color="auto" w:fill="auto"/>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eastAsia="仿宋_GB2312" w:cs="仿宋_GB2312"/>
                <w:color w:val="000000"/>
                <w:kern w:val="2"/>
                <w:sz w:val="24"/>
                <w:szCs w:val="24"/>
                <w:lang w:val="en-US" w:eastAsia="zh-CN" w:bidi="ar-SA"/>
              </w:rPr>
            </w:pPr>
            <w:r>
              <w:rPr>
                <w:rFonts w:hint="eastAsia" w:ascii="仿宋_GB2312" w:eastAsia="仿宋_GB2312" w:cs="仿宋_GB2312"/>
                <w:color w:val="000000"/>
                <w:kern w:val="2"/>
                <w:sz w:val="24"/>
                <w:szCs w:val="24"/>
                <w:lang w:val="en-US" w:eastAsia="zh-CN" w:bidi="ar-SA"/>
              </w:rPr>
              <w:t>3.图案设计与变形：引导学生收集自然与生活中的图案元素，运用简化、夸张、添加等手法进行创意变形，设计独特装饰图案。</w:t>
            </w:r>
          </w:p>
          <w:p w14:paraId="427840CB">
            <w:pPr>
              <w:pStyle w:val="31"/>
              <w:keepNext w:val="0"/>
              <w:keepLines w:val="0"/>
              <w:pageBreakBefore w:val="0"/>
              <w:widowControl w:val="0"/>
              <w:shd w:val="clear" w:color="auto" w:fill="auto"/>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eastAsia="仿宋_GB2312" w:cs="仿宋_GB2312"/>
                <w:color w:val="000000"/>
                <w:kern w:val="2"/>
                <w:sz w:val="24"/>
                <w:szCs w:val="24"/>
                <w:lang w:val="en-US" w:eastAsia="zh-CN" w:bidi="ar-SA"/>
              </w:rPr>
            </w:pPr>
            <w:r>
              <w:rPr>
                <w:rFonts w:hint="eastAsia" w:ascii="仿宋_GB2312" w:eastAsia="仿宋_GB2312" w:cs="仿宋_GB2312"/>
                <w:color w:val="000000"/>
                <w:kern w:val="2"/>
                <w:sz w:val="24"/>
                <w:szCs w:val="24"/>
                <w:lang w:val="en-US" w:eastAsia="zh-CN" w:bidi="ar-SA"/>
              </w:rPr>
              <w:t>4.色彩搭配原理：讲解色相、明度、纯度等色彩概念，以及对比色、邻近色等搭配技巧，培养学生敏锐色彩感知与运用能力，使作品色彩和谐且富有表现力。</w:t>
            </w:r>
          </w:p>
          <w:p w14:paraId="6B08DC40">
            <w:pPr>
              <w:pStyle w:val="31"/>
              <w:keepNext w:val="0"/>
              <w:keepLines w:val="0"/>
              <w:pageBreakBefore w:val="0"/>
              <w:widowControl w:val="0"/>
              <w:shd w:val="clear" w:color="auto" w:fill="auto"/>
              <w:kinsoku/>
              <w:wordWrap/>
              <w:overflowPunct/>
              <w:topLinePunct w:val="0"/>
              <w:autoSpaceDE/>
              <w:autoSpaceDN/>
              <w:bidi w:val="0"/>
              <w:adjustRightInd/>
              <w:snapToGrid w:val="0"/>
              <w:spacing w:line="240" w:lineRule="auto"/>
              <w:ind w:left="0" w:leftChars="0" w:firstLine="0" w:firstLineChars="0"/>
              <w:jc w:val="left"/>
              <w:textAlignment w:val="auto"/>
              <w:rPr>
                <w:rFonts w:hint="eastAsia" w:ascii="仿宋_GB2312" w:hAnsi="仿宋_GB2312" w:eastAsia="仿宋_GB2312" w:cs="仿宋_GB2312"/>
                <w:color w:val="000000"/>
                <w:kern w:val="2"/>
                <w:sz w:val="24"/>
                <w:szCs w:val="24"/>
                <w:lang w:val="en-US" w:eastAsia="zh-CN" w:bidi="ar-SA"/>
              </w:rPr>
            </w:pPr>
            <w:r>
              <w:rPr>
                <w:rFonts w:hint="default" w:ascii="仿宋_GB2312" w:eastAsia="仿宋_GB2312" w:cs="仿宋_GB2312"/>
                <w:color w:val="000000"/>
                <w:kern w:val="2"/>
                <w:sz w:val="24"/>
                <w:szCs w:val="24"/>
                <w:highlight w:val="none"/>
                <w:lang w:eastAsia="zh-CN" w:bidi="ar-SA"/>
              </w:rPr>
              <w:t>图案与装饰</w:t>
            </w:r>
            <w:r>
              <w:rPr>
                <w:rFonts w:hint="eastAsia" w:ascii="仿宋_GB2312" w:eastAsia="仿宋_GB2312" w:cs="仿宋_GB2312"/>
                <w:color w:val="000000"/>
                <w:kern w:val="2"/>
                <w:sz w:val="24"/>
                <w:szCs w:val="24"/>
                <w:lang w:val="en-US" w:eastAsia="zh-CN" w:bidi="ar-SA"/>
              </w:rPr>
              <w:t>教</w:t>
            </w:r>
            <w:r>
              <w:rPr>
                <w:rFonts w:hint="eastAsia" w:ascii="仿宋_GB2312" w:hAnsi="仿宋_GB2312" w:eastAsia="仿宋_GB2312" w:cs="仿宋_GB2312"/>
                <w:color w:val="000000"/>
                <w:kern w:val="2"/>
                <w:sz w:val="24"/>
                <w:szCs w:val="24"/>
                <w:lang w:val="en-US" w:eastAsia="zh-CN" w:bidi="ar-SA"/>
              </w:rPr>
              <w:t>学要求学生：</w:t>
            </w:r>
          </w:p>
          <w:p w14:paraId="55E464C3">
            <w:pPr>
              <w:pStyle w:val="31"/>
              <w:keepNext w:val="0"/>
              <w:keepLines w:val="0"/>
              <w:pageBreakBefore w:val="0"/>
              <w:widowControl w:val="0"/>
              <w:shd w:val="clear" w:color="auto" w:fill="auto"/>
              <w:kinsoku/>
              <w:wordWrap/>
              <w:topLinePunct w:val="0"/>
              <w:autoSpaceDE/>
              <w:autoSpaceDN/>
              <w:bidi w:val="0"/>
              <w:snapToGrid w:val="0"/>
              <w:spacing w:line="240" w:lineRule="auto"/>
              <w:ind w:left="0" w:leftChars="0" w:firstLine="0" w:firstLineChars="0"/>
              <w:jc w:val="both"/>
              <w:textAlignment w:val="auto"/>
              <w:rPr>
                <w:rFonts w:hint="eastAsia" w:ascii="仿宋_GB2312" w:eastAsia="仿宋_GB2312" w:cs="仿宋_GB2312"/>
                <w:color w:val="000000"/>
                <w:kern w:val="2"/>
                <w:sz w:val="24"/>
                <w:szCs w:val="24"/>
                <w:lang w:val="en-US" w:eastAsia="zh-CN" w:bidi="ar-SA"/>
              </w:rPr>
            </w:pPr>
            <w:r>
              <w:rPr>
                <w:rFonts w:hint="eastAsia" w:ascii="仿宋_GB2312" w:eastAsia="仿宋_GB2312" w:cs="仿宋_GB2312"/>
                <w:color w:val="000000"/>
                <w:kern w:val="2"/>
                <w:sz w:val="24"/>
                <w:szCs w:val="24"/>
                <w:lang w:val="en-US" w:eastAsia="zh-CN" w:bidi="ar-SA"/>
              </w:rPr>
              <w:t>1.按时完成作业任务：根据课程进度与作业要求，认真完成每阶段绘画作业，注重作品质量与细节，展现个人学习态度与努力程度。</w:t>
            </w:r>
          </w:p>
          <w:p w14:paraId="703B58F1">
            <w:pPr>
              <w:pStyle w:val="31"/>
              <w:keepNext w:val="0"/>
              <w:keepLines w:val="0"/>
              <w:pageBreakBefore w:val="0"/>
              <w:widowControl w:val="0"/>
              <w:shd w:val="clear" w:color="auto" w:fill="auto"/>
              <w:kinsoku/>
              <w:wordWrap/>
              <w:topLinePunct w:val="0"/>
              <w:autoSpaceDE/>
              <w:autoSpaceDN/>
              <w:bidi w:val="0"/>
              <w:snapToGrid w:val="0"/>
              <w:spacing w:line="240" w:lineRule="auto"/>
              <w:ind w:left="0" w:leftChars="0" w:firstLine="0" w:firstLineChars="0"/>
              <w:jc w:val="both"/>
              <w:textAlignment w:val="auto"/>
              <w:rPr>
                <w:rFonts w:hint="eastAsia" w:ascii="仿宋_GB2312" w:eastAsia="仿宋_GB2312" w:cs="仿宋_GB2312"/>
                <w:color w:val="000000"/>
                <w:kern w:val="2"/>
                <w:sz w:val="24"/>
                <w:szCs w:val="24"/>
                <w:lang w:val="en-US" w:eastAsia="zh-CN" w:bidi="ar-SA"/>
              </w:rPr>
            </w:pPr>
            <w:r>
              <w:rPr>
                <w:rFonts w:hint="eastAsia" w:ascii="仿宋_GB2312" w:eastAsia="仿宋_GB2312" w:cs="仿宋_GB2312"/>
                <w:color w:val="000000"/>
                <w:kern w:val="2"/>
                <w:sz w:val="24"/>
                <w:szCs w:val="24"/>
                <w:lang w:val="en-US" w:eastAsia="zh-CN" w:bidi="ar-SA"/>
              </w:rPr>
              <w:t>2.勇于创新实践：在学习装饰画基本技法与理论基础上，大胆尝试新风格、新材料、新技法，发挥个人想象力与创造力，突破传统思维局限。</w:t>
            </w:r>
          </w:p>
          <w:p w14:paraId="22280452">
            <w:pPr>
              <w:pStyle w:val="31"/>
              <w:keepNext w:val="0"/>
              <w:keepLines w:val="0"/>
              <w:pageBreakBefore w:val="0"/>
              <w:widowControl w:val="0"/>
              <w:shd w:val="clear" w:color="auto" w:fill="auto"/>
              <w:kinsoku/>
              <w:wordWrap/>
              <w:topLinePunct w:val="0"/>
              <w:autoSpaceDE/>
              <w:autoSpaceDN/>
              <w:bidi w:val="0"/>
              <w:snapToGrid w:val="0"/>
              <w:spacing w:line="240" w:lineRule="auto"/>
              <w:ind w:left="0" w:leftChars="0" w:firstLine="0" w:firstLineChars="0"/>
              <w:jc w:val="both"/>
              <w:textAlignment w:val="auto"/>
              <w:rPr>
                <w:rFonts w:hint="eastAsia" w:ascii="仿宋_GB2312" w:eastAsia="仿宋_GB2312" w:cs="仿宋_GB2312"/>
                <w:color w:val="000000"/>
                <w:kern w:val="2"/>
                <w:sz w:val="24"/>
                <w:szCs w:val="24"/>
                <w:highlight w:val="none"/>
                <w:lang w:val="en-US" w:eastAsia="zh-CN" w:bidi="ar-SA"/>
              </w:rPr>
            </w:pPr>
            <w:r>
              <w:rPr>
                <w:rFonts w:hint="eastAsia" w:ascii="仿宋_GB2312" w:eastAsia="仿宋_GB2312" w:cs="仿宋_GB2312"/>
                <w:color w:val="000000"/>
                <w:kern w:val="2"/>
                <w:sz w:val="24"/>
                <w:szCs w:val="24"/>
                <w:lang w:val="en-US" w:eastAsia="zh-CN" w:bidi="ar-SA"/>
              </w:rPr>
              <w:t>3.做好课堂笔记与素材收集：记录重点知识、技巧及创作思路，同时养成收集优秀装饰画作品、图案素材等习惯，为创作积累丰富参考资料。</w:t>
            </w:r>
          </w:p>
        </w:tc>
      </w:tr>
    </w:tbl>
    <w:p w14:paraId="3D9F18D4">
      <w:pPr>
        <w:pageBreakBefore w:val="0"/>
        <w:widowControl w:val="0"/>
        <w:shd w:val="clear" w:color="auto" w:fill="auto"/>
        <w:kinsoku/>
        <w:wordWrap/>
        <w:overflowPunct w:val="0"/>
        <w:topLinePunct w:val="0"/>
        <w:autoSpaceDE/>
        <w:autoSpaceDN/>
        <w:bidi w:val="0"/>
        <w:adjustRightInd w:val="0"/>
        <w:snapToGrid w:val="0"/>
        <w:spacing w:line="560" w:lineRule="exact"/>
        <w:ind w:firstLine="640"/>
        <w:textAlignment w:val="auto"/>
        <w:rPr>
          <w:rFonts w:hint="eastAsia" w:ascii="仿宋_GB2312" w:eastAsia="仿宋_GB2312"/>
          <w:color w:val="000000"/>
          <w:sz w:val="32"/>
          <w:szCs w:val="32"/>
          <w:highlight w:val="none"/>
          <w:lang w:eastAsia="zh-CN"/>
        </w:rPr>
      </w:pP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专业拓展课程主要教学内容与要求</w:t>
      </w:r>
    </w:p>
    <w:tbl>
      <w:tblPr>
        <w:tblStyle w:val="12"/>
        <w:tblW w:w="48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667"/>
        <w:gridCol w:w="6193"/>
      </w:tblGrid>
      <w:tr w14:paraId="4CC88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63" w:hRule="atLeast"/>
          <w:jc w:val="center"/>
        </w:trPr>
        <w:tc>
          <w:tcPr>
            <w:tcW w:w="466" w:type="pct"/>
            <w:vAlign w:val="center"/>
          </w:tcPr>
          <w:p w14:paraId="7CE4AE3B">
            <w:pPr>
              <w:pageBreakBefore w:val="0"/>
              <w:kinsoku/>
              <w:wordWrap/>
              <w:overflowPunct w:val="0"/>
              <w:topLinePunct w:val="0"/>
              <w:bidi w:val="0"/>
              <w:snapToGrid w:val="0"/>
              <w:spacing w:line="560" w:lineRule="exact"/>
              <w:jc w:val="both"/>
              <w:textAlignment w:val="auto"/>
              <w:rPr>
                <w:rFonts w:ascii="黑体" w:hAnsi="黑体" w:eastAsia="黑体" w:cs="宋体"/>
                <w:color w:val="000000"/>
                <w:sz w:val="24"/>
              </w:rPr>
            </w:pPr>
            <w:r>
              <w:rPr>
                <w:rFonts w:hint="eastAsia" w:ascii="黑体" w:hAnsi="黑体" w:eastAsia="黑体" w:cs="宋体"/>
                <w:color w:val="000000"/>
                <w:sz w:val="24"/>
              </w:rPr>
              <w:t>序号</w:t>
            </w:r>
          </w:p>
        </w:tc>
        <w:tc>
          <w:tcPr>
            <w:tcW w:w="961" w:type="pct"/>
            <w:vAlign w:val="center"/>
          </w:tcPr>
          <w:p w14:paraId="3BC63E11">
            <w:pPr>
              <w:pageBreakBefore w:val="0"/>
              <w:kinsoku/>
              <w:wordWrap/>
              <w:overflowPunct w:val="0"/>
              <w:topLinePunct w:val="0"/>
              <w:bidi w:val="0"/>
              <w:snapToGrid w:val="0"/>
              <w:spacing w:line="560" w:lineRule="exact"/>
              <w:ind w:firstLine="240" w:firstLineChars="100"/>
              <w:jc w:val="both"/>
              <w:textAlignment w:val="auto"/>
              <w:rPr>
                <w:rFonts w:hint="eastAsia" w:ascii="黑体" w:hAnsi="黑体" w:eastAsia="黑体" w:cs="宋体"/>
                <w:color w:val="000000"/>
                <w:sz w:val="24"/>
                <w:lang w:val="en-US" w:eastAsia="zh-CN"/>
              </w:rPr>
            </w:pPr>
            <w:r>
              <w:rPr>
                <w:rFonts w:hint="eastAsia" w:ascii="黑体" w:hAnsi="黑体" w:eastAsia="黑体" w:cs="宋体"/>
                <w:color w:val="000000"/>
                <w:sz w:val="24"/>
                <w:lang w:val="en-US" w:eastAsia="zh-CN"/>
              </w:rPr>
              <w:t>课程名称</w:t>
            </w:r>
          </w:p>
        </w:tc>
        <w:tc>
          <w:tcPr>
            <w:tcW w:w="3572" w:type="pct"/>
            <w:vAlign w:val="center"/>
          </w:tcPr>
          <w:p w14:paraId="2FFDBCBE">
            <w:pPr>
              <w:pageBreakBefore w:val="0"/>
              <w:kinsoku/>
              <w:wordWrap/>
              <w:overflowPunct w:val="0"/>
              <w:topLinePunct w:val="0"/>
              <w:bidi w:val="0"/>
              <w:snapToGrid w:val="0"/>
              <w:spacing w:line="560" w:lineRule="exact"/>
              <w:ind w:firstLine="528"/>
              <w:jc w:val="center"/>
              <w:textAlignment w:val="auto"/>
              <w:rPr>
                <w:rFonts w:ascii="黑体" w:hAnsi="黑体" w:eastAsia="黑体" w:cs="宋体"/>
                <w:color w:val="000000"/>
                <w:sz w:val="24"/>
              </w:rPr>
            </w:pPr>
            <w:r>
              <w:rPr>
                <w:rFonts w:hint="eastAsia" w:ascii="黑体" w:hAnsi="黑体" w:eastAsia="黑体" w:cs="宋体"/>
                <w:color w:val="000000"/>
                <w:sz w:val="24"/>
              </w:rPr>
              <w:t>内容与要求</w:t>
            </w:r>
          </w:p>
        </w:tc>
      </w:tr>
      <w:tr w14:paraId="5805A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7" w:hRule="atLeast"/>
          <w:jc w:val="center"/>
        </w:trPr>
        <w:tc>
          <w:tcPr>
            <w:tcW w:w="466" w:type="pct"/>
            <w:vAlign w:val="center"/>
          </w:tcPr>
          <w:p w14:paraId="048CDA06">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1</w:t>
            </w:r>
          </w:p>
        </w:tc>
        <w:tc>
          <w:tcPr>
            <w:tcW w:w="961" w:type="pct"/>
            <w:vAlign w:val="center"/>
          </w:tcPr>
          <w:p w14:paraId="29949600">
            <w:pPr>
              <w:pageBreakBefore w:val="0"/>
              <w:kinsoku/>
              <w:wordWrap/>
              <w:overflowPunct w:val="0"/>
              <w:topLinePunct w:val="0"/>
              <w:bidi w:val="0"/>
              <w:snapToGrid w:val="0"/>
              <w:spacing w:line="240" w:lineRule="auto"/>
              <w:jc w:val="center"/>
              <w:textAlignment w:val="auto"/>
              <w:rPr>
                <w:rFonts w:hint="eastAsia" w:ascii="仿宋_GB2312" w:eastAsia="仿宋_GB2312" w:cs="宋体"/>
                <w:color w:val="000000"/>
                <w:sz w:val="24"/>
              </w:rPr>
            </w:pPr>
            <w:r>
              <w:rPr>
                <w:rFonts w:hint="eastAsia" w:ascii="仿宋_GB2312" w:eastAsia="仿宋_GB2312" w:cs="宋体"/>
                <w:color w:val="000000"/>
                <w:sz w:val="24"/>
              </w:rPr>
              <w:t>文创产品</w:t>
            </w:r>
          </w:p>
          <w:p w14:paraId="0C7E7003">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开发与设计</w:t>
            </w:r>
          </w:p>
        </w:tc>
        <w:tc>
          <w:tcPr>
            <w:tcW w:w="3572" w:type="pct"/>
            <w:vAlign w:val="center"/>
          </w:tcPr>
          <w:p w14:paraId="03E5E37F">
            <w:pPr>
              <w:pageBreakBefore w:val="0"/>
              <w:kinsoku/>
              <w:wordWrap/>
              <w:overflowPunct w:val="0"/>
              <w:topLinePunct w:val="0"/>
              <w:bidi w:val="0"/>
              <w:snapToGrid w:val="0"/>
              <w:spacing w:line="240" w:lineRule="auto"/>
              <w:textAlignment w:val="auto"/>
              <w:rPr>
                <w:rFonts w:hint="eastAsia" w:ascii="仿宋_GB2312" w:eastAsia="仿宋_GB2312" w:cs="宋体"/>
                <w:color w:val="000000"/>
                <w:sz w:val="24"/>
              </w:rPr>
            </w:pPr>
            <w:r>
              <w:rPr>
                <w:rFonts w:hint="eastAsia" w:ascii="仿宋_GB2312" w:eastAsia="仿宋_GB2312" w:cs="宋体"/>
                <w:color w:val="000000"/>
                <w:sz w:val="24"/>
              </w:rPr>
              <w:t>研究文化元素提炼，掌握设计软件操作，学习产品材质与工艺，探究市场需求与趋势，开展创意构思与方案设计。</w:t>
            </w:r>
          </w:p>
          <w:p w14:paraId="74346A54">
            <w:pPr>
              <w:pageBreakBefore w:val="0"/>
              <w:kinsoku/>
              <w:wordWrap/>
              <w:overflowPunct w:val="0"/>
              <w:topLinePunct w:val="0"/>
              <w:bidi w:val="0"/>
              <w:snapToGrid w:val="0"/>
              <w:spacing w:line="240" w:lineRule="auto"/>
              <w:textAlignment w:val="auto"/>
              <w:rPr>
                <w:rFonts w:ascii="仿宋_GB2312" w:eastAsia="仿宋_GB2312" w:cs="宋体"/>
                <w:color w:val="000000"/>
                <w:sz w:val="24"/>
              </w:rPr>
            </w:pPr>
            <w:r>
              <w:rPr>
                <w:rFonts w:hint="eastAsia" w:ascii="仿宋_GB2312" w:eastAsia="仿宋_GB2312" w:cs="宋体"/>
                <w:color w:val="000000"/>
                <w:sz w:val="24"/>
              </w:rPr>
              <w:t>学习要求：学生要善于观察文化现象，积极创新，熟练运用设计工具，团队协作完成项目，且能依据市场反馈优化设计。</w:t>
            </w:r>
          </w:p>
        </w:tc>
      </w:tr>
      <w:tr w14:paraId="21B7F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7" w:hRule="atLeast"/>
          <w:jc w:val="center"/>
        </w:trPr>
        <w:tc>
          <w:tcPr>
            <w:tcW w:w="466" w:type="pct"/>
            <w:vAlign w:val="center"/>
          </w:tcPr>
          <w:p w14:paraId="4A8A8E67">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2</w:t>
            </w:r>
          </w:p>
        </w:tc>
        <w:tc>
          <w:tcPr>
            <w:tcW w:w="961" w:type="pct"/>
            <w:vAlign w:val="center"/>
          </w:tcPr>
          <w:p w14:paraId="4FBAEC32">
            <w:pPr>
              <w:pageBreakBefore w:val="0"/>
              <w:kinsoku/>
              <w:wordWrap/>
              <w:overflowPunct w:val="0"/>
              <w:topLinePunct w:val="0"/>
              <w:bidi w:val="0"/>
              <w:snapToGrid w:val="0"/>
              <w:spacing w:line="240" w:lineRule="auto"/>
              <w:jc w:val="center"/>
              <w:textAlignment w:val="auto"/>
              <w:rPr>
                <w:rFonts w:hint="eastAsia" w:ascii="仿宋_GB2312" w:eastAsia="仿宋_GB2312" w:cs="宋体"/>
                <w:color w:val="000000"/>
                <w:sz w:val="24"/>
              </w:rPr>
            </w:pPr>
            <w:r>
              <w:rPr>
                <w:rFonts w:hint="eastAsia" w:ascii="仿宋_GB2312" w:eastAsia="仿宋_GB2312" w:cs="宋体"/>
                <w:color w:val="000000"/>
                <w:sz w:val="24"/>
              </w:rPr>
              <w:t>陶艺创意</w:t>
            </w:r>
          </w:p>
          <w:p w14:paraId="27A41A10">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设计与制作</w:t>
            </w:r>
          </w:p>
        </w:tc>
        <w:tc>
          <w:tcPr>
            <w:tcW w:w="3572" w:type="pct"/>
            <w:vAlign w:val="center"/>
          </w:tcPr>
          <w:p w14:paraId="2C3160E4">
            <w:pPr>
              <w:pageBreakBefore w:val="0"/>
              <w:kinsoku/>
              <w:wordWrap/>
              <w:overflowPunct w:val="0"/>
              <w:topLinePunct w:val="0"/>
              <w:bidi w:val="0"/>
              <w:snapToGrid w:val="0"/>
              <w:spacing w:line="240" w:lineRule="auto"/>
              <w:textAlignment w:val="auto"/>
              <w:rPr>
                <w:rFonts w:hint="eastAsia" w:ascii="仿宋_GB2312" w:eastAsia="仿宋_GB2312" w:cs="宋体"/>
                <w:color w:val="000000"/>
                <w:sz w:val="24"/>
              </w:rPr>
            </w:pPr>
            <w:r>
              <w:rPr>
                <w:rFonts w:hint="eastAsia" w:ascii="仿宋_GB2312" w:eastAsia="仿宋_GB2312" w:cs="宋体"/>
                <w:color w:val="000000"/>
                <w:sz w:val="24"/>
              </w:rPr>
              <w:t>了解陶瓷制品的行业规范和政策法规；熟悉产品的造形结构、纹样装饰、材料分析；能够指定设计方案，绘制产品效果图。能够塑制原胎型；根据纹样色标配色，制定装饰方法，完成设计方案的制作。</w:t>
            </w:r>
          </w:p>
        </w:tc>
      </w:tr>
      <w:tr w14:paraId="0A4C1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7" w:hRule="atLeast"/>
          <w:jc w:val="center"/>
        </w:trPr>
        <w:tc>
          <w:tcPr>
            <w:tcW w:w="466" w:type="pct"/>
            <w:vAlign w:val="center"/>
          </w:tcPr>
          <w:p w14:paraId="3500A4A6">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3</w:t>
            </w:r>
          </w:p>
        </w:tc>
        <w:tc>
          <w:tcPr>
            <w:tcW w:w="961" w:type="pct"/>
            <w:vAlign w:val="center"/>
          </w:tcPr>
          <w:p w14:paraId="2C47221D">
            <w:pPr>
              <w:pageBreakBefore w:val="0"/>
              <w:kinsoku/>
              <w:wordWrap/>
              <w:overflowPunct w:val="0"/>
              <w:topLinePunct w:val="0"/>
              <w:bidi w:val="0"/>
              <w:snapToGrid w:val="0"/>
              <w:spacing w:line="240" w:lineRule="auto"/>
              <w:jc w:val="center"/>
              <w:textAlignment w:val="auto"/>
              <w:rPr>
                <w:rFonts w:hint="eastAsia" w:ascii="仿宋_GB2312" w:eastAsia="仿宋_GB2312" w:cs="宋体"/>
                <w:color w:val="000000"/>
                <w:sz w:val="24"/>
              </w:rPr>
            </w:pPr>
            <w:r>
              <w:rPr>
                <w:rFonts w:hint="eastAsia" w:ascii="仿宋_GB2312" w:eastAsia="仿宋_GB2312" w:cs="宋体"/>
                <w:color w:val="000000"/>
                <w:sz w:val="24"/>
              </w:rPr>
              <w:t>中国古代</w:t>
            </w:r>
          </w:p>
          <w:p w14:paraId="7AB09622">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建筑</w:t>
            </w:r>
          </w:p>
        </w:tc>
        <w:tc>
          <w:tcPr>
            <w:tcW w:w="3572" w:type="pct"/>
            <w:vAlign w:val="center"/>
          </w:tcPr>
          <w:p w14:paraId="5856C6EE">
            <w:pPr>
              <w:pageBreakBefore w:val="0"/>
              <w:kinsoku/>
              <w:wordWrap/>
              <w:overflowPunct w:val="0"/>
              <w:topLinePunct w:val="0"/>
              <w:bidi w:val="0"/>
              <w:snapToGrid w:val="0"/>
              <w:spacing w:line="240" w:lineRule="auto"/>
              <w:textAlignment w:val="auto"/>
              <w:rPr>
                <w:rFonts w:hint="eastAsia" w:ascii="仿宋_GB2312" w:eastAsia="仿宋_GB2312" w:cs="宋体"/>
                <w:color w:val="000000"/>
                <w:sz w:val="24"/>
              </w:rPr>
            </w:pPr>
            <w:r>
              <w:rPr>
                <w:rFonts w:hint="eastAsia" w:ascii="仿宋_GB2312" w:eastAsia="仿宋_GB2312" w:cs="宋体"/>
                <w:color w:val="000000"/>
                <w:sz w:val="24"/>
              </w:rPr>
              <w:t>探究古建历史发展，剖析榫卯、斗拱等构造技艺，领略宫殿、园林等多样风格，解析色彩装饰与风水文化内涵，研究古建保护与现代应用案例。</w:t>
            </w:r>
          </w:p>
          <w:p w14:paraId="1A105AB4">
            <w:pPr>
              <w:pageBreakBefore w:val="0"/>
              <w:kinsoku/>
              <w:wordWrap/>
              <w:overflowPunct w:val="0"/>
              <w:topLinePunct w:val="0"/>
              <w:bidi w:val="0"/>
              <w:snapToGrid w:val="0"/>
              <w:spacing w:line="240" w:lineRule="auto"/>
              <w:textAlignment w:val="auto"/>
              <w:rPr>
                <w:rFonts w:ascii="仿宋_GB2312" w:eastAsia="仿宋_GB2312" w:cs="宋体"/>
                <w:color w:val="000000"/>
                <w:sz w:val="24"/>
              </w:rPr>
            </w:pPr>
            <w:r>
              <w:rPr>
                <w:rFonts w:hint="eastAsia" w:ascii="仿宋_GB2312" w:eastAsia="仿宋_GB2312" w:cs="宋体"/>
                <w:color w:val="000000"/>
                <w:sz w:val="24"/>
              </w:rPr>
              <w:t>学生应多考察实物遗迹，绘制建筑图纸，深入分析风格成因，参与保护讨论，培养审美与文化传承意识。</w:t>
            </w:r>
          </w:p>
        </w:tc>
      </w:tr>
      <w:tr w14:paraId="0F2E4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7" w:hRule="atLeast"/>
          <w:jc w:val="center"/>
        </w:trPr>
        <w:tc>
          <w:tcPr>
            <w:tcW w:w="466" w:type="pct"/>
            <w:vAlign w:val="center"/>
          </w:tcPr>
          <w:p w14:paraId="65E95204">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4</w:t>
            </w:r>
          </w:p>
        </w:tc>
        <w:tc>
          <w:tcPr>
            <w:tcW w:w="961" w:type="pct"/>
            <w:vAlign w:val="center"/>
          </w:tcPr>
          <w:p w14:paraId="266067BD">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传统艺术</w:t>
            </w:r>
          </w:p>
        </w:tc>
        <w:tc>
          <w:tcPr>
            <w:tcW w:w="3572" w:type="pct"/>
            <w:vAlign w:val="center"/>
          </w:tcPr>
          <w:p w14:paraId="68068275">
            <w:pPr>
              <w:pageBreakBefore w:val="0"/>
              <w:kinsoku/>
              <w:wordWrap/>
              <w:overflowPunct w:val="0"/>
              <w:topLinePunct w:val="0"/>
              <w:bidi w:val="0"/>
              <w:snapToGrid w:val="0"/>
              <w:spacing w:line="240" w:lineRule="auto"/>
              <w:textAlignment w:val="auto"/>
              <w:rPr>
                <w:rFonts w:hint="eastAsia" w:ascii="仿宋_GB2312" w:eastAsia="仿宋_GB2312" w:cs="宋体"/>
                <w:color w:val="000000"/>
                <w:sz w:val="24"/>
              </w:rPr>
            </w:pPr>
            <w:r>
              <w:rPr>
                <w:rFonts w:hint="eastAsia" w:ascii="仿宋_GB2312" w:eastAsia="仿宋_GB2312" w:cs="宋体"/>
                <w:color w:val="000000"/>
                <w:sz w:val="24"/>
              </w:rPr>
              <w:t>研习书法篆法、刀法，精研字体演变与风格，临摹经典碑帖印章，探究布局章法与印文内涵，实践印章制作与书法创作。</w:t>
            </w:r>
          </w:p>
          <w:p w14:paraId="11035A0E">
            <w:pPr>
              <w:pageBreakBefore w:val="0"/>
              <w:kinsoku/>
              <w:wordWrap/>
              <w:overflowPunct w:val="0"/>
              <w:topLinePunct w:val="0"/>
              <w:bidi w:val="0"/>
              <w:snapToGrid w:val="0"/>
              <w:spacing w:line="240" w:lineRule="auto"/>
              <w:textAlignment w:val="auto"/>
              <w:rPr>
                <w:rFonts w:ascii="仿宋_GB2312" w:eastAsia="仿宋_GB2312" w:cs="宋体"/>
                <w:color w:val="000000"/>
                <w:sz w:val="24"/>
              </w:rPr>
            </w:pPr>
            <w:r>
              <w:rPr>
                <w:rFonts w:hint="eastAsia" w:ascii="仿宋_GB2312" w:eastAsia="仿宋_GB2312" w:cs="宋体"/>
                <w:color w:val="000000"/>
                <w:sz w:val="24"/>
              </w:rPr>
              <w:t>学生需勤练笔法刀工，领悟传统美学，尊重文化传承，勇于创新表现，积极交流展示，提升艺术修养与创作能力。</w:t>
            </w:r>
          </w:p>
        </w:tc>
      </w:tr>
      <w:tr w14:paraId="3B9BD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7" w:hRule="atLeast"/>
          <w:jc w:val="center"/>
        </w:trPr>
        <w:tc>
          <w:tcPr>
            <w:tcW w:w="466" w:type="pct"/>
            <w:vAlign w:val="center"/>
          </w:tcPr>
          <w:p w14:paraId="7836AE3C">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5</w:t>
            </w:r>
          </w:p>
        </w:tc>
        <w:tc>
          <w:tcPr>
            <w:tcW w:w="961" w:type="pct"/>
            <w:vAlign w:val="center"/>
          </w:tcPr>
          <w:p w14:paraId="3A20690E">
            <w:pPr>
              <w:pageBreakBefore w:val="0"/>
              <w:kinsoku/>
              <w:wordWrap/>
              <w:overflowPunct w:val="0"/>
              <w:topLinePunct w:val="0"/>
              <w:bidi w:val="0"/>
              <w:snapToGrid w:val="0"/>
              <w:spacing w:line="240" w:lineRule="auto"/>
              <w:jc w:val="center"/>
              <w:textAlignment w:val="auto"/>
              <w:rPr>
                <w:rFonts w:hint="eastAsia" w:ascii="仿宋_GB2312" w:eastAsia="仿宋_GB2312" w:cs="宋体"/>
                <w:color w:val="000000"/>
                <w:sz w:val="24"/>
              </w:rPr>
            </w:pPr>
            <w:r>
              <w:rPr>
                <w:rFonts w:hint="eastAsia" w:ascii="仿宋_GB2312" w:eastAsia="仿宋_GB2312" w:cs="宋体"/>
                <w:color w:val="000000"/>
                <w:sz w:val="24"/>
              </w:rPr>
              <w:t>字体设计</w:t>
            </w:r>
          </w:p>
        </w:tc>
        <w:tc>
          <w:tcPr>
            <w:tcW w:w="3572" w:type="pct"/>
            <w:vAlign w:val="center"/>
          </w:tcPr>
          <w:p w14:paraId="0099F3B8">
            <w:pPr>
              <w:pageBreakBefore w:val="0"/>
              <w:kinsoku/>
              <w:wordWrap/>
              <w:overflowPunct w:val="0"/>
              <w:topLinePunct w:val="0"/>
              <w:bidi w:val="0"/>
              <w:snapToGrid w:val="0"/>
              <w:spacing w:line="240" w:lineRule="auto"/>
              <w:textAlignment w:val="auto"/>
              <w:rPr>
                <w:rFonts w:hint="eastAsia" w:ascii="仿宋_GB2312" w:eastAsia="仿宋_GB2312" w:cs="宋体"/>
                <w:color w:val="000000"/>
                <w:sz w:val="24"/>
              </w:rPr>
            </w:pPr>
            <w:r>
              <w:rPr>
                <w:rFonts w:hint="eastAsia" w:ascii="仿宋_GB2312" w:eastAsia="仿宋_GB2312" w:cs="宋体"/>
                <w:color w:val="000000"/>
                <w:sz w:val="24"/>
              </w:rPr>
              <w:t>掌握美术字体的基本知识，字体设计概念及造型技巧，具备运用美术字体进行艺术设计的能力</w:t>
            </w:r>
          </w:p>
        </w:tc>
      </w:tr>
      <w:tr w14:paraId="009B0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41" w:hRule="atLeast"/>
          <w:jc w:val="center"/>
        </w:trPr>
        <w:tc>
          <w:tcPr>
            <w:tcW w:w="466" w:type="pct"/>
            <w:vAlign w:val="center"/>
          </w:tcPr>
          <w:p w14:paraId="72F59502">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6</w:t>
            </w:r>
          </w:p>
        </w:tc>
        <w:tc>
          <w:tcPr>
            <w:tcW w:w="961" w:type="pct"/>
            <w:vAlign w:val="center"/>
          </w:tcPr>
          <w:p w14:paraId="5C1F081E">
            <w:pPr>
              <w:pageBreakBefore w:val="0"/>
              <w:kinsoku/>
              <w:wordWrap/>
              <w:overflowPunct w:val="0"/>
              <w:topLinePunct w:val="0"/>
              <w:bidi w:val="0"/>
              <w:snapToGrid w:val="0"/>
              <w:spacing w:line="240" w:lineRule="auto"/>
              <w:jc w:val="center"/>
              <w:textAlignment w:val="auto"/>
              <w:rPr>
                <w:rFonts w:hint="eastAsia" w:ascii="仿宋_GB2312" w:eastAsia="仿宋_GB2312" w:cs="宋体"/>
                <w:color w:val="000000"/>
                <w:sz w:val="24"/>
              </w:rPr>
            </w:pPr>
            <w:r>
              <w:rPr>
                <w:rFonts w:hint="eastAsia" w:ascii="仿宋_GB2312" w:eastAsia="仿宋_GB2312" w:cs="宋体"/>
                <w:color w:val="000000"/>
                <w:sz w:val="24"/>
              </w:rPr>
              <w:t>传统图案</w:t>
            </w:r>
          </w:p>
          <w:p w14:paraId="7ABC8E22">
            <w:pPr>
              <w:pageBreakBefore w:val="0"/>
              <w:kinsoku/>
              <w:wordWrap/>
              <w:overflowPunct w:val="0"/>
              <w:topLinePunct w:val="0"/>
              <w:bidi w:val="0"/>
              <w:snapToGrid w:val="0"/>
              <w:spacing w:line="240" w:lineRule="auto"/>
              <w:jc w:val="center"/>
              <w:textAlignment w:val="auto"/>
              <w:rPr>
                <w:rFonts w:hint="eastAsia" w:ascii="仿宋_GB2312" w:eastAsia="仿宋_GB2312" w:cs="宋体"/>
                <w:color w:val="000000"/>
                <w:sz w:val="24"/>
              </w:rPr>
            </w:pPr>
            <w:r>
              <w:rPr>
                <w:rFonts w:hint="eastAsia" w:ascii="仿宋_GB2312" w:eastAsia="仿宋_GB2312" w:cs="宋体"/>
                <w:color w:val="000000"/>
                <w:sz w:val="24"/>
              </w:rPr>
              <w:t>线描</w:t>
            </w:r>
          </w:p>
        </w:tc>
        <w:tc>
          <w:tcPr>
            <w:tcW w:w="3572" w:type="pct"/>
            <w:vAlign w:val="center"/>
          </w:tcPr>
          <w:p w14:paraId="2C917D38">
            <w:pPr>
              <w:pageBreakBefore w:val="0"/>
              <w:kinsoku/>
              <w:wordWrap/>
              <w:overflowPunct w:val="0"/>
              <w:topLinePunct w:val="0"/>
              <w:bidi w:val="0"/>
              <w:snapToGrid w:val="0"/>
              <w:spacing w:line="240" w:lineRule="auto"/>
              <w:textAlignment w:val="auto"/>
              <w:rPr>
                <w:rFonts w:hint="eastAsia" w:ascii="仿宋_GB2312" w:eastAsia="仿宋_GB2312" w:cs="宋体"/>
                <w:color w:val="000000"/>
                <w:sz w:val="24"/>
              </w:rPr>
            </w:pPr>
            <w:r>
              <w:rPr>
                <w:rFonts w:hint="eastAsia" w:ascii="仿宋_GB2312" w:eastAsia="仿宋_GB2312" w:cs="宋体"/>
                <w:color w:val="000000"/>
                <w:sz w:val="24"/>
                <w:lang w:val="en-US" w:eastAsia="zh-CN"/>
              </w:rPr>
              <w:t>掌握线描基本理论知识；线描表现方法；中国传统器物装饰图案种类及描绘技巧，</w:t>
            </w:r>
            <w:r>
              <w:rPr>
                <w:rFonts w:hint="eastAsia" w:ascii="仿宋_GB2312" w:eastAsia="仿宋_GB2312" w:cs="宋体"/>
                <w:color w:val="000000"/>
                <w:sz w:val="24"/>
              </w:rPr>
              <w:t>在传统线描的基础上，进行意象线描的学习，从而对学生进行创意思维的培养，并且将之更好地运用在</w:t>
            </w:r>
            <w:r>
              <w:rPr>
                <w:rFonts w:hint="eastAsia" w:ascii="仿宋_GB2312" w:eastAsia="仿宋_GB2312" w:cs="宋体"/>
                <w:color w:val="000000"/>
                <w:sz w:val="24"/>
                <w:lang w:eastAsia="zh-CN"/>
              </w:rPr>
              <w:t>设计实践</w:t>
            </w:r>
            <w:r>
              <w:rPr>
                <w:rFonts w:hint="eastAsia" w:ascii="仿宋_GB2312" w:eastAsia="仿宋_GB2312" w:cs="宋体"/>
                <w:color w:val="000000"/>
                <w:sz w:val="24"/>
              </w:rPr>
              <w:t>。</w:t>
            </w:r>
          </w:p>
        </w:tc>
      </w:tr>
      <w:tr w14:paraId="3EC00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7" w:hRule="atLeast"/>
          <w:jc w:val="center"/>
        </w:trPr>
        <w:tc>
          <w:tcPr>
            <w:tcW w:w="466" w:type="pct"/>
            <w:vAlign w:val="center"/>
          </w:tcPr>
          <w:p w14:paraId="1D231B20">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7</w:t>
            </w:r>
          </w:p>
        </w:tc>
        <w:tc>
          <w:tcPr>
            <w:tcW w:w="961" w:type="pct"/>
            <w:vAlign w:val="center"/>
          </w:tcPr>
          <w:p w14:paraId="6C69472F">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版式设计</w:t>
            </w:r>
          </w:p>
        </w:tc>
        <w:tc>
          <w:tcPr>
            <w:tcW w:w="3572" w:type="pct"/>
            <w:vAlign w:val="center"/>
          </w:tcPr>
          <w:p w14:paraId="3D33876E">
            <w:pPr>
              <w:pageBreakBefore w:val="0"/>
              <w:kinsoku/>
              <w:wordWrap/>
              <w:overflowPunct w:val="0"/>
              <w:topLinePunct w:val="0"/>
              <w:bidi w:val="0"/>
              <w:snapToGrid w:val="0"/>
              <w:spacing w:line="240" w:lineRule="auto"/>
              <w:textAlignment w:val="auto"/>
              <w:rPr>
                <w:rFonts w:hint="eastAsia" w:ascii="仿宋_GB2312" w:eastAsia="仿宋_GB2312" w:cs="宋体"/>
                <w:color w:val="000000"/>
                <w:sz w:val="24"/>
              </w:rPr>
            </w:pPr>
            <w:r>
              <w:rPr>
                <w:rFonts w:hint="eastAsia" w:ascii="仿宋_GB2312" w:eastAsia="仿宋_GB2312" w:cs="宋体"/>
                <w:color w:val="000000"/>
                <w:sz w:val="24"/>
              </w:rPr>
              <w:t>掌握版式设计的基础知识和CorelDraw软件的应用技术，掌握板书设计的艺术表达方法，具备平面设计产品的能力</w:t>
            </w:r>
          </w:p>
        </w:tc>
      </w:tr>
      <w:tr w14:paraId="14D97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7" w:hRule="atLeast"/>
          <w:jc w:val="center"/>
        </w:trPr>
        <w:tc>
          <w:tcPr>
            <w:tcW w:w="466" w:type="pct"/>
            <w:vAlign w:val="center"/>
          </w:tcPr>
          <w:p w14:paraId="535C8466">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8</w:t>
            </w:r>
          </w:p>
        </w:tc>
        <w:tc>
          <w:tcPr>
            <w:tcW w:w="961" w:type="pct"/>
            <w:vAlign w:val="center"/>
          </w:tcPr>
          <w:p w14:paraId="5CB06305">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ascii="仿宋_GB2312" w:eastAsia="仿宋_GB2312" w:cs="宋体"/>
                <w:color w:val="000000"/>
                <w:sz w:val="24"/>
              </w:rPr>
              <w:t>Illustrator设计</w:t>
            </w:r>
          </w:p>
        </w:tc>
        <w:tc>
          <w:tcPr>
            <w:tcW w:w="3572" w:type="pct"/>
            <w:vAlign w:val="center"/>
          </w:tcPr>
          <w:p w14:paraId="52192515">
            <w:pPr>
              <w:pageBreakBefore w:val="0"/>
              <w:kinsoku/>
              <w:wordWrap/>
              <w:overflowPunct w:val="0"/>
              <w:topLinePunct w:val="0"/>
              <w:bidi w:val="0"/>
              <w:snapToGrid w:val="0"/>
              <w:spacing w:line="240" w:lineRule="auto"/>
              <w:textAlignment w:val="auto"/>
              <w:rPr>
                <w:rFonts w:hint="eastAsia" w:ascii="仿宋_GB2312" w:eastAsia="仿宋_GB2312" w:cs="宋体"/>
                <w:color w:val="000000"/>
                <w:sz w:val="24"/>
              </w:rPr>
            </w:pPr>
            <w:r>
              <w:rPr>
                <w:rFonts w:hint="eastAsia" w:ascii="仿宋_GB2312" w:eastAsia="仿宋_GB2312" w:cs="宋体"/>
                <w:color w:val="000000"/>
                <w:sz w:val="24"/>
              </w:rPr>
              <w:t>熟悉软件界面与工具，掌握图形绘制编辑、色彩运用、文字排版处理，了解路径查找器等高级功能，学习插画绘制与图标设计技巧。</w:t>
            </w:r>
          </w:p>
          <w:p w14:paraId="72A6C314">
            <w:pPr>
              <w:pageBreakBefore w:val="0"/>
              <w:kinsoku/>
              <w:wordWrap/>
              <w:overflowPunct w:val="0"/>
              <w:topLinePunct w:val="0"/>
              <w:bidi w:val="0"/>
              <w:snapToGrid w:val="0"/>
              <w:spacing w:line="240" w:lineRule="auto"/>
              <w:textAlignment w:val="auto"/>
              <w:rPr>
                <w:rFonts w:ascii="仿宋_GB2312" w:eastAsia="仿宋_GB2312" w:cs="宋体"/>
                <w:color w:val="000000"/>
                <w:sz w:val="24"/>
              </w:rPr>
            </w:pPr>
            <w:r>
              <w:rPr>
                <w:rFonts w:hint="eastAsia" w:ascii="仿宋_GB2312" w:eastAsia="仿宋_GB2312" w:cs="宋体"/>
                <w:color w:val="000000"/>
                <w:sz w:val="24"/>
              </w:rPr>
              <w:t>学生勤加练习，发挥创意，精准操作工具，注重细节处理，善于整合资源构建美观实用的设计作品。</w:t>
            </w:r>
          </w:p>
        </w:tc>
      </w:tr>
      <w:tr w14:paraId="0F97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7" w:hRule="atLeast"/>
          <w:jc w:val="center"/>
        </w:trPr>
        <w:tc>
          <w:tcPr>
            <w:tcW w:w="466" w:type="pct"/>
            <w:vAlign w:val="center"/>
          </w:tcPr>
          <w:p w14:paraId="6C0AB64C">
            <w:pPr>
              <w:pageBreakBefore w:val="0"/>
              <w:kinsoku/>
              <w:wordWrap/>
              <w:overflowPunct w:val="0"/>
              <w:topLinePunct w:val="0"/>
              <w:bidi w:val="0"/>
              <w:snapToGrid w:val="0"/>
              <w:spacing w:line="240" w:lineRule="auto"/>
              <w:jc w:val="center"/>
              <w:textAlignment w:val="auto"/>
              <w:rPr>
                <w:rFonts w:ascii="仿宋_GB2312" w:eastAsia="仿宋_GB2312" w:cs="宋体"/>
                <w:color w:val="000000"/>
                <w:sz w:val="24"/>
              </w:rPr>
            </w:pPr>
            <w:r>
              <w:rPr>
                <w:rFonts w:hint="eastAsia" w:ascii="仿宋_GB2312" w:eastAsia="仿宋_GB2312" w:cs="宋体"/>
                <w:color w:val="000000"/>
                <w:sz w:val="24"/>
              </w:rPr>
              <w:t>9</w:t>
            </w:r>
          </w:p>
        </w:tc>
        <w:tc>
          <w:tcPr>
            <w:tcW w:w="961" w:type="pct"/>
            <w:vAlign w:val="center"/>
          </w:tcPr>
          <w:p w14:paraId="3C4ECB3F">
            <w:pPr>
              <w:pageBreakBefore w:val="0"/>
              <w:kinsoku/>
              <w:wordWrap/>
              <w:overflowPunct w:val="0"/>
              <w:topLinePunct w:val="0"/>
              <w:bidi w:val="0"/>
              <w:snapToGrid w:val="0"/>
              <w:spacing w:line="240" w:lineRule="auto"/>
              <w:jc w:val="center"/>
              <w:textAlignment w:val="auto"/>
              <w:rPr>
                <w:rFonts w:hint="eastAsia" w:ascii="仿宋_GB2312" w:eastAsia="仿宋_GB2312" w:cs="宋体"/>
                <w:color w:val="000000"/>
                <w:sz w:val="24"/>
              </w:rPr>
            </w:pPr>
            <w:r>
              <w:rPr>
                <w:rFonts w:ascii="仿宋_GB2312" w:eastAsia="仿宋_GB2312" w:cs="宋体"/>
                <w:color w:val="000000"/>
                <w:sz w:val="24"/>
              </w:rPr>
              <w:t>书法</w:t>
            </w:r>
          </w:p>
        </w:tc>
        <w:tc>
          <w:tcPr>
            <w:tcW w:w="3572" w:type="pct"/>
            <w:vAlign w:val="center"/>
          </w:tcPr>
          <w:p w14:paraId="57903F87">
            <w:pPr>
              <w:pageBreakBefore w:val="0"/>
              <w:kinsoku/>
              <w:wordWrap/>
              <w:overflowPunct w:val="0"/>
              <w:topLinePunct w:val="0"/>
              <w:bidi w:val="0"/>
              <w:snapToGrid w:val="0"/>
              <w:spacing w:line="240" w:lineRule="auto"/>
              <w:textAlignment w:val="auto"/>
              <w:rPr>
                <w:rFonts w:hint="eastAsia" w:ascii="仿宋_GB2312" w:eastAsia="仿宋_GB2312" w:cs="宋体"/>
                <w:color w:val="000000"/>
                <w:sz w:val="24"/>
              </w:rPr>
            </w:pPr>
            <w:r>
              <w:rPr>
                <w:rFonts w:hint="eastAsia" w:ascii="仿宋_GB2312" w:eastAsia="仿宋_GB2312" w:cs="宋体"/>
                <w:color w:val="000000"/>
                <w:sz w:val="24"/>
              </w:rPr>
              <w:t>从基础笔画练起，如横竖撇捺的形态与运笔。掌握多种字体结构，像楷书的严谨、行书的流畅。临摹经典碑帖，体会古人笔法韵味，学习章法布局，使字行协调统一。</w:t>
            </w:r>
          </w:p>
          <w:p w14:paraId="4AE2247E">
            <w:pPr>
              <w:pageBreakBefore w:val="0"/>
              <w:kinsoku/>
              <w:wordWrap/>
              <w:overflowPunct w:val="0"/>
              <w:topLinePunct w:val="0"/>
              <w:bidi w:val="0"/>
              <w:snapToGrid w:val="0"/>
              <w:spacing w:line="240" w:lineRule="auto"/>
              <w:textAlignment w:val="auto"/>
              <w:rPr>
                <w:rFonts w:ascii="仿宋_GB2312" w:eastAsia="仿宋_GB2312" w:cs="宋体"/>
                <w:color w:val="000000"/>
                <w:sz w:val="24"/>
              </w:rPr>
            </w:pPr>
            <w:r>
              <w:rPr>
                <w:rFonts w:hint="eastAsia" w:ascii="仿宋_GB2312" w:eastAsia="仿宋_GB2312" w:cs="宋体"/>
                <w:color w:val="000000"/>
                <w:sz w:val="24"/>
              </w:rPr>
              <w:t>学生需耐心专注，持之以恒练习。注重笔法细节，观察并模仿字帖风格。积极参加书法交流活动，接受老师同学的点评，不断改进，提升书法素养与审美水平。</w:t>
            </w:r>
          </w:p>
        </w:tc>
      </w:tr>
    </w:tbl>
    <w:p w14:paraId="324EBDB7">
      <w:pPr>
        <w:pageBreakBefore w:val="0"/>
        <w:widowControl w:val="0"/>
        <w:shd w:val="clear"/>
        <w:kinsoku/>
        <w:wordWrap/>
        <w:overflowPunct w:val="0"/>
        <w:topLinePunct w:val="0"/>
        <w:autoSpaceDE/>
        <w:autoSpaceDN/>
        <w:bidi w:val="0"/>
        <w:adjustRightInd w:val="0"/>
        <w:snapToGrid w:val="0"/>
        <w:spacing w:line="560" w:lineRule="exact"/>
        <w:ind w:firstLine="640"/>
        <w:textAlignment w:val="auto"/>
        <w:rPr>
          <w:rFonts w:hint="eastAsia" w:ascii="仿宋_GB2312" w:eastAsia="仿宋_GB2312"/>
          <w:color w:val="000000" w:themeColor="text1"/>
          <w:sz w:val="32"/>
          <w:szCs w:val="24"/>
          <w:lang w:val="en-US" w:eastAsia="zh-CN"/>
          <w14:textFill>
            <w14:solidFill>
              <w14:schemeClr w14:val="tx1"/>
            </w14:solidFill>
          </w14:textFill>
        </w:rPr>
      </w:pPr>
      <w:r>
        <w:rPr>
          <w:rFonts w:hint="eastAsia" w:ascii="仿宋_GB2312" w:eastAsia="仿宋_GB2312"/>
          <w:color w:val="000000" w:themeColor="text1"/>
          <w:sz w:val="32"/>
          <w:szCs w:val="24"/>
          <w:lang w:val="en-US" w:eastAsia="zh-CN"/>
          <w14:textFill>
            <w14:solidFill>
              <w14:schemeClr w14:val="tx1"/>
            </w14:solidFill>
          </w14:textFill>
        </w:rPr>
        <w:t>4.实践性教学环节</w:t>
      </w:r>
    </w:p>
    <w:p w14:paraId="5362FB04">
      <w:pPr>
        <w:pageBreakBefore w:val="0"/>
        <w:widowControl w:val="0"/>
        <w:shd w:val="clear"/>
        <w:kinsoku/>
        <w:wordWrap/>
        <w:overflowPunct w:val="0"/>
        <w:topLinePunct w:val="0"/>
        <w:autoSpaceDE/>
        <w:autoSpaceDN/>
        <w:bidi w:val="0"/>
        <w:adjustRightInd w:val="0"/>
        <w:snapToGrid w:val="0"/>
        <w:spacing w:line="560" w:lineRule="exact"/>
        <w:ind w:firstLine="640"/>
        <w:textAlignment w:val="auto"/>
        <w:rPr>
          <w:rFonts w:hint="eastAsia" w:ascii="仿宋_GB2312" w:eastAsia="仿宋_GB2312"/>
          <w:color w:val="000000" w:themeColor="text1"/>
          <w:sz w:val="32"/>
          <w:szCs w:val="24"/>
          <w:lang w:val="en-US" w:eastAsia="zh-CN"/>
          <w14:textFill>
            <w14:solidFill>
              <w14:schemeClr w14:val="tx1"/>
            </w14:solidFill>
          </w14:textFill>
        </w:rPr>
      </w:pPr>
      <w:r>
        <w:rPr>
          <w:rFonts w:hint="eastAsia" w:ascii="仿宋_GB2312" w:eastAsia="仿宋_GB2312"/>
          <w:color w:val="000000" w:themeColor="text1"/>
          <w:sz w:val="32"/>
          <w:szCs w:val="24"/>
          <w:lang w:val="en-US" w:eastAsia="zh-CN"/>
          <w14:textFill>
            <w14:solidFill>
              <w14:schemeClr w14:val="tx1"/>
            </w14:solidFill>
          </w14:textFill>
        </w:rPr>
        <w:t>综合实训是本专业的基础实践教学环节。综合实训以绘画、设计与制作能力需要为依据，在学校和合作企业的共同组织下，通过项目化教学等形式有序开展，使学生了解一线生产、服务和人文环境，为学生未来升学、就业或创业打下坚实基础。</w:t>
      </w:r>
    </w:p>
    <w:p w14:paraId="0289E19B">
      <w:pPr>
        <w:pageBreakBefore w:val="0"/>
        <w:widowControl w:val="0"/>
        <w:shd w:val="clear"/>
        <w:kinsoku/>
        <w:wordWrap/>
        <w:overflowPunct w:val="0"/>
        <w:topLinePunct w:val="0"/>
        <w:autoSpaceDE/>
        <w:autoSpaceDN/>
        <w:bidi w:val="0"/>
        <w:adjustRightInd w:val="0"/>
        <w:snapToGrid w:val="0"/>
        <w:spacing w:line="560" w:lineRule="exact"/>
        <w:ind w:firstLine="640"/>
        <w:textAlignment w:val="auto"/>
        <w:rPr>
          <w:rFonts w:hint="eastAsia" w:ascii="仿宋_GB2312" w:eastAsia="仿宋_GB2312"/>
          <w:color w:val="000000" w:themeColor="text1"/>
          <w:sz w:val="32"/>
          <w:szCs w:val="24"/>
          <w:lang w:val="en-US" w:eastAsia="zh-Hans"/>
          <w14:textFill>
            <w14:solidFill>
              <w14:schemeClr w14:val="tx1"/>
            </w14:solidFill>
          </w14:textFill>
        </w:rPr>
      </w:pPr>
      <w:bookmarkStart w:id="13" w:name="_Toc104249030"/>
      <w:r>
        <w:rPr>
          <w:rFonts w:hint="eastAsia" w:ascii="仿宋_GB2312" w:eastAsia="仿宋_GB2312"/>
          <w:color w:val="000000" w:themeColor="text1"/>
          <w:sz w:val="32"/>
          <w:szCs w:val="24"/>
          <w:lang w:val="en-US" w:eastAsia="zh-CN"/>
          <w14:textFill>
            <w14:solidFill>
              <w14:schemeClr w14:val="tx1"/>
            </w14:solidFill>
          </w14:textFill>
        </w:rPr>
        <w:t>5.岗位</w:t>
      </w:r>
      <w:r>
        <w:rPr>
          <w:rFonts w:hint="eastAsia" w:ascii="仿宋_GB2312" w:eastAsia="仿宋_GB2312"/>
          <w:color w:val="000000" w:themeColor="text1"/>
          <w:sz w:val="32"/>
          <w:szCs w:val="24"/>
          <w:lang w:val="en-US" w:eastAsia="zh-Hans"/>
          <w14:textFill>
            <w14:solidFill>
              <w14:schemeClr w14:val="tx1"/>
            </w14:solidFill>
          </w14:textFill>
        </w:rPr>
        <w:t>实习</w:t>
      </w:r>
    </w:p>
    <w:p w14:paraId="1C6C7709">
      <w:pPr>
        <w:pageBreakBefore w:val="0"/>
        <w:widowControl w:val="0"/>
        <w:shd w:val="clear"/>
        <w:kinsoku/>
        <w:wordWrap/>
        <w:overflowPunct w:val="0"/>
        <w:topLinePunct w:val="0"/>
        <w:autoSpaceDE/>
        <w:autoSpaceDN/>
        <w:bidi w:val="0"/>
        <w:adjustRightInd w:val="0"/>
        <w:snapToGrid w:val="0"/>
        <w:spacing w:line="560" w:lineRule="exact"/>
        <w:ind w:firstLine="640"/>
        <w:textAlignment w:val="auto"/>
        <w:rPr>
          <w:rFonts w:hint="eastAsia" w:ascii="仿宋_GB2312" w:eastAsia="仿宋_GB2312"/>
          <w:color w:val="000000" w:themeColor="text1"/>
          <w:sz w:val="32"/>
          <w:szCs w:val="24"/>
          <w:lang w:val="en-US" w:eastAsia="zh-CN"/>
          <w14:textFill>
            <w14:solidFill>
              <w14:schemeClr w14:val="tx1"/>
            </w14:solidFill>
          </w14:textFill>
        </w:rPr>
      </w:pPr>
      <w:r>
        <w:rPr>
          <w:rFonts w:hint="eastAsia" w:ascii="仿宋_GB2312" w:eastAsia="仿宋_GB2312"/>
          <w:color w:val="000000" w:themeColor="text1"/>
          <w:sz w:val="32"/>
          <w:szCs w:val="24"/>
          <w14:textFill>
            <w14:solidFill>
              <w14:schemeClr w14:val="tx1"/>
            </w14:solidFill>
          </w14:textFill>
        </w:rPr>
        <w:t>岗位实习是本专业重要的实践教学环节。依据《职业学校学生实习管理规定》（2021年）的相关要求，保证学生岗位实习的岗位与其所学专业面向的岗位基本一致。在确保学生实习总量的前提下，根据实习需要，通过校企合作，实行工学交替，使学生能将所学专业知识与能力和生产实际相结合，实现在校学习期间与企业、岗位零距离接触，提高学生的职业道德素质以及敬业、创业精神，从而完成从在校学生到工作岗位的初步过渡，并为毕业后从事相关行业岗位工作奠定坚实的职业基础。</w:t>
      </w:r>
      <w:r>
        <w:rPr>
          <w:rFonts w:hint="eastAsia" w:ascii="仿宋_GB2312" w:eastAsia="仿宋_GB2312"/>
          <w:color w:val="000000" w:themeColor="text1"/>
          <w:sz w:val="32"/>
          <w:szCs w:val="24"/>
          <w:lang w:val="en-US" w:eastAsia="zh-CN"/>
          <w14:textFill>
            <w14:solidFill>
              <w14:schemeClr w14:val="tx1"/>
            </w14:solidFill>
          </w14:textFill>
        </w:rPr>
        <w:t>在学校和实习单位的共同组织下，学生将前往校企合作的培训机构、平面设计公司、室内设计公司、文化艺术品咨询服务公司等机构，进行绘画相关行业知识与综合能力的提升。</w:t>
      </w:r>
      <w:bookmarkEnd w:id="13"/>
    </w:p>
    <w:p w14:paraId="4975549B">
      <w:pPr>
        <w:pStyle w:val="4"/>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default"/>
          <w:lang w:val="en-US" w:eastAsia="zh-CN"/>
        </w:rPr>
      </w:pPr>
      <w:r>
        <w:rPr>
          <w:rFonts w:hint="eastAsia" w:ascii="黑体" w:hAnsi="黑体" w:eastAsia="黑体" w:cs="黑体"/>
          <w:b w:val="0"/>
          <w:bCs w:val="0"/>
          <w:color w:val="000000"/>
          <w:kern w:val="44"/>
          <w:sz w:val="32"/>
          <w:szCs w:val="44"/>
          <w:lang w:val="en-US" w:eastAsia="zh-CN" w:bidi="ar-SA"/>
        </w:rPr>
        <w:fldChar w:fldCharType="begin"/>
      </w:r>
      <w:r>
        <w:rPr>
          <w:rFonts w:hint="eastAsia" w:ascii="黑体" w:hAnsi="黑体" w:eastAsia="黑体" w:cs="黑体"/>
          <w:b w:val="0"/>
          <w:bCs w:val="0"/>
          <w:color w:val="000000"/>
          <w:kern w:val="44"/>
          <w:sz w:val="32"/>
          <w:szCs w:val="44"/>
          <w:lang w:val="en-US" w:eastAsia="zh-CN" w:bidi="ar-SA"/>
        </w:rPr>
        <w:instrText xml:space="preserve"> HYPERLINK \l "bookmark14" </w:instrText>
      </w:r>
      <w:r>
        <w:rPr>
          <w:rFonts w:hint="eastAsia" w:ascii="黑体" w:hAnsi="黑体" w:eastAsia="黑体" w:cs="黑体"/>
          <w:b w:val="0"/>
          <w:bCs w:val="0"/>
          <w:color w:val="000000"/>
          <w:kern w:val="44"/>
          <w:sz w:val="32"/>
          <w:szCs w:val="44"/>
          <w:lang w:val="en-US" w:eastAsia="zh-CN" w:bidi="ar-SA"/>
        </w:rPr>
        <w:fldChar w:fldCharType="separate"/>
      </w:r>
      <w:r>
        <w:rPr>
          <w:rFonts w:hint="eastAsia" w:ascii="黑体" w:hAnsi="黑体" w:eastAsia="黑体" w:cs="黑体"/>
          <w:b w:val="0"/>
          <w:bCs w:val="0"/>
          <w:color w:val="000000"/>
          <w:kern w:val="44"/>
          <w:sz w:val="32"/>
          <w:szCs w:val="44"/>
          <w:lang w:val="en-US" w:eastAsia="zh-CN" w:bidi="ar-SA"/>
        </w:rPr>
        <w:t>八、教学时间</w:t>
      </w:r>
      <w:r>
        <w:rPr>
          <w:rFonts w:hint="eastAsia" w:ascii="黑体" w:hAnsi="黑体" w:eastAsia="黑体" w:cs="黑体"/>
          <w:b w:val="0"/>
          <w:bCs w:val="0"/>
          <w:color w:val="000000"/>
          <w:kern w:val="44"/>
          <w:sz w:val="32"/>
          <w:szCs w:val="44"/>
          <w:lang w:val="en-US" w:eastAsia="zh-CN" w:bidi="ar-SA"/>
        </w:rPr>
        <w:fldChar w:fldCharType="end"/>
      </w:r>
      <w:r>
        <w:rPr>
          <w:rFonts w:hint="eastAsia" w:ascii="黑体" w:hAnsi="黑体" w:eastAsia="黑体" w:cs="黑体"/>
          <w:b w:val="0"/>
          <w:bCs w:val="0"/>
          <w:color w:val="000000"/>
          <w:kern w:val="44"/>
          <w:sz w:val="32"/>
          <w:szCs w:val="44"/>
          <w:lang w:val="en-US" w:eastAsia="zh-CN" w:bidi="ar-SA"/>
        </w:rPr>
        <w:t>安排</w:t>
      </w:r>
    </w:p>
    <w:p w14:paraId="2D4BF0EF">
      <w:pPr>
        <w:pStyle w:val="4"/>
        <w:pageBreakBefore w:val="0"/>
        <w:widowControl w:val="0"/>
        <w:kinsoku/>
        <w:wordWrap/>
        <w:overflowPunct/>
        <w:topLinePunct w:val="0"/>
        <w:autoSpaceDE/>
        <w:autoSpaceDN/>
        <w:bidi w:val="0"/>
        <w:adjustRightInd/>
        <w:snapToGrid w:val="0"/>
        <w:spacing w:line="560" w:lineRule="exact"/>
        <w:ind w:firstLine="641" w:firstLineChars="200"/>
        <w:textAlignment w:val="auto"/>
        <w:rPr>
          <w:rFonts w:hint="eastAsia" w:eastAsia="楷体_GB2312" w:asciiTheme="majorHAnsi" w:hAnsiTheme="majorHAnsi" w:cstheme="majorBidi"/>
          <w:b/>
          <w:bCs/>
          <w:color w:val="000000" w:themeColor="text1"/>
          <w:kern w:val="2"/>
          <w:sz w:val="32"/>
          <w:szCs w:val="32"/>
          <w:lang w:val="en-US" w:eastAsia="zh-CN" w:bidi="ar-SA"/>
          <w14:textFill>
            <w14:solidFill>
              <w14:schemeClr w14:val="tx1"/>
            </w14:solidFill>
          </w14:textFill>
        </w:rPr>
      </w:pPr>
      <w:r>
        <w:rPr>
          <w:rFonts w:hint="eastAsia" w:eastAsia="楷体_GB2312" w:asciiTheme="majorHAnsi" w:hAnsiTheme="majorHAnsi" w:cstheme="majorBidi"/>
          <w:b/>
          <w:bCs/>
          <w:color w:val="000000" w:themeColor="text1"/>
          <w:kern w:val="2"/>
          <w:sz w:val="32"/>
          <w:szCs w:val="32"/>
          <w:lang w:val="en-US" w:eastAsia="zh-CN" w:bidi="ar-SA"/>
          <w14:textFill>
            <w14:solidFill>
              <w14:schemeClr w14:val="tx1"/>
            </w14:solidFill>
          </w14:textFill>
        </w:rPr>
        <w:t>（一）教学时间安排建议表</w:t>
      </w:r>
    </w:p>
    <w:tbl>
      <w:tblPr>
        <w:tblStyle w:val="12"/>
        <w:tblW w:w="530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836"/>
        <w:gridCol w:w="3246"/>
        <w:gridCol w:w="940"/>
        <w:gridCol w:w="940"/>
        <w:gridCol w:w="940"/>
        <w:gridCol w:w="590"/>
      </w:tblGrid>
      <w:tr w14:paraId="7D6D0A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963" w:hRule="atLeast"/>
          <w:jc w:val="center"/>
        </w:trPr>
        <w:tc>
          <w:tcPr>
            <w:tcW w:w="1494" w:type="pct"/>
            <w:tcBorders>
              <w:top w:val="single" w:color="auto" w:sz="8" w:space="0"/>
              <w:left w:val="single" w:color="auto" w:sz="8" w:space="0"/>
              <w:bottom w:val="single" w:color="auto" w:sz="4" w:space="0"/>
              <w:right w:val="single" w:color="auto" w:sz="4" w:space="0"/>
            </w:tcBorders>
            <w:vAlign w:val="center"/>
          </w:tcPr>
          <w:p w14:paraId="3D246F4D">
            <w:pPr>
              <w:ind w:firstLine="1155" w:firstLineChars="550"/>
              <w:rPr>
                <w:rFonts w:ascii="仿宋_GB2312" w:hAnsi="宋体" w:eastAsia="仿宋_GB2312" w:cs="宋体"/>
                <w:sz w:val="21"/>
                <w:szCs w:val="21"/>
                <w:lang w:val="en-US" w:bidi="ar-SA"/>
              </w:rPr>
            </w:pPr>
            <w:r>
              <w:rPr>
                <w:rFonts w:eastAsia="宋体"/>
                <w:sz w:val="21"/>
                <w:szCs w:val="24"/>
                <w:lang w:val="en-US" w:bidi="ar-SA"/>
              </w:rPr>
              <mc:AlternateContent>
                <mc:Choice Requires="wps">
                  <w:drawing>
                    <wp:anchor distT="0" distB="0" distL="114300" distR="114300" simplePos="0" relativeHeight="251661312" behindDoc="0" locked="0" layoutInCell="1" allowOverlap="1">
                      <wp:simplePos x="0" y="0"/>
                      <wp:positionH relativeFrom="column">
                        <wp:posOffset>337185</wp:posOffset>
                      </wp:positionH>
                      <wp:positionV relativeFrom="paragraph">
                        <wp:posOffset>-1905</wp:posOffset>
                      </wp:positionV>
                      <wp:extent cx="1409065" cy="815975"/>
                      <wp:effectExtent l="2540" t="3810" r="17145" b="18415"/>
                      <wp:wrapNone/>
                      <wp:docPr id="3" name="任意多边形 3"/>
                      <wp:cNvGraphicFramePr/>
                      <a:graphic xmlns:a="http://schemas.openxmlformats.org/drawingml/2006/main">
                        <a:graphicData uri="http://schemas.microsoft.com/office/word/2010/wordprocessingShape">
                          <wps:wsp>
                            <wps:cNvSpPr/>
                            <wps:spPr>
                              <a:xfrm>
                                <a:off x="0" y="0"/>
                                <a:ext cx="1409065" cy="815975"/>
                              </a:xfrm>
                              <a:custGeom>
                                <a:avLst/>
                                <a:gdLst/>
                                <a:ahLst/>
                                <a:cxnLst>
                                  <a:cxn ang="0">
                                    <a:pos x="0" y="0"/>
                                  </a:cxn>
                                  <a:cxn ang="0">
                                    <a:pos x="818515" y="613410"/>
                                  </a:cxn>
                                </a:cxnLst>
                                <a:rect l="0" t="0" r="0" b="0"/>
                                <a:pathLst>
                                  <a:path w="1116" h="1122">
                                    <a:moveTo>
                                      <a:pt x="0" y="0"/>
                                    </a:moveTo>
                                    <a:lnTo>
                                      <a:pt x="1116" y="1122"/>
                                    </a:lnTo>
                                  </a:path>
                                </a:pathLst>
                              </a:custGeom>
                              <a:noFill/>
                              <a:ln w="9525" cap="flat" cmpd="sng">
                                <a:solidFill>
                                  <a:srgbClr val="000000"/>
                                </a:solidFill>
                                <a:prstDash val="solid"/>
                                <a:round/>
                                <a:headEnd type="none" w="med" len="med"/>
                                <a:tailEnd type="none" w="med" len="med"/>
                              </a:ln>
                              <a:effectLst/>
                            </wps:spPr>
                            <wps:bodyPr upright="1"/>
                          </wps:wsp>
                        </a:graphicData>
                      </a:graphic>
                    </wp:anchor>
                  </w:drawing>
                </mc:Choice>
                <mc:Fallback>
                  <w:pict>
                    <v:shape id="_x0000_s1026" o:spid="_x0000_s1026" o:spt="100" style="position:absolute;left:0pt;margin-left:26.55pt;margin-top:-0.15pt;height:64.25pt;width:110.95pt;z-index:251661312;mso-width-relative:page;mso-height-relative:page;" filled="f" stroked="t" coordsize="1116,1122" o:gfxdata="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FgAAAGRycy9QSwECFAAUAAAACACHTuJA1wSXudYAAAAIAQAADwAAAAAAAAAB&#10;ACAAAAA4AAAAZHJzL2Rvd25yZXYueG1sUEsBAhQAFAAAAAgAh07iQKjE9KVuAgAANgUAAA4AAAAA&#10;AAAAAQAgAAAAOwEAAGRycy9lMm9Eb2MueG1sUEsFBgAAAAAGAAYAWQEAABsGAAAAAA==&#10;" path="m0,0l1116,1122e">
                      <v:path o:connectlocs="0,0;818515,613410" o:connectangles="0,0"/>
                      <v:fill on="f" focussize="0,0"/>
                      <v:stroke color="#000000" joinstyle="round"/>
                      <v:imagedata o:title=""/>
                      <o:lock v:ext="edit" aspectratio="f"/>
                    </v:shape>
                  </w:pict>
                </mc:Fallback>
              </mc:AlternateContent>
            </w:r>
            <w:r>
              <w:rPr>
                <w:rFonts w:hint="eastAsia" w:ascii="仿宋_GB2312" w:hAnsi="宋体" w:eastAsia="仿宋_GB2312" w:cs="宋体"/>
                <w:szCs w:val="21"/>
              </w:rPr>
              <w:t>内容</w:t>
            </w:r>
          </w:p>
          <w:p w14:paraId="60E3BE4F">
            <w:pPr>
              <w:ind w:firstLine="525" w:firstLineChars="250"/>
              <w:rPr>
                <w:rFonts w:ascii="仿宋_GB2312" w:hAnsi="宋体" w:eastAsia="仿宋_GB2312" w:cs="宋体"/>
                <w:szCs w:val="21"/>
              </w:rPr>
            </w:pPr>
            <w:r>
              <w:rPr>
                <w:rFonts w:hint="eastAsia" w:ascii="Times New Roman" w:hAnsi="Times New Roman" w:eastAsia="宋体" w:cs="Times New Roman"/>
                <w:kern w:val="2"/>
                <w:szCs w:val="24"/>
                <w:lang w:val="en-US" w:bidi="ar-SA"/>
              </w:rPr>
              <mc:AlternateContent>
                <mc:Choice Requires="wps">
                  <w:drawing>
                    <wp:anchor distT="0" distB="0" distL="114300" distR="114300" simplePos="0" relativeHeight="251662336" behindDoc="0" locked="0" layoutInCell="1" allowOverlap="1">
                      <wp:simplePos x="0" y="0"/>
                      <wp:positionH relativeFrom="column">
                        <wp:posOffset>-75565</wp:posOffset>
                      </wp:positionH>
                      <wp:positionV relativeFrom="paragraph">
                        <wp:posOffset>135890</wp:posOffset>
                      </wp:positionV>
                      <wp:extent cx="1811655" cy="449580"/>
                      <wp:effectExtent l="1270" t="4445" r="15875" b="22225"/>
                      <wp:wrapNone/>
                      <wp:docPr id="5" name="任意多边形 5"/>
                      <wp:cNvGraphicFramePr/>
                      <a:graphic xmlns:a="http://schemas.openxmlformats.org/drawingml/2006/main">
                        <a:graphicData uri="http://schemas.microsoft.com/office/word/2010/wordprocessingShape">
                          <wps:wsp>
                            <wps:cNvSpPr/>
                            <wps:spPr>
                              <a:xfrm>
                                <a:off x="0" y="0"/>
                                <a:ext cx="1811655" cy="449580"/>
                              </a:xfrm>
                              <a:custGeom>
                                <a:avLst/>
                                <a:gdLst/>
                                <a:ahLst/>
                                <a:cxnLst>
                                  <a:cxn ang="0">
                                    <a:pos x="0" y="0"/>
                                  </a:cxn>
                                  <a:cxn ang="0">
                                    <a:pos x="1124585" y="427355"/>
                                  </a:cxn>
                                </a:cxnLst>
                                <a:rect l="0" t="0" r="0" b="0"/>
                                <a:pathLst>
                                  <a:path w="1899" h="673">
                                    <a:moveTo>
                                      <a:pt x="0" y="0"/>
                                    </a:moveTo>
                                    <a:lnTo>
                                      <a:pt x="1899" y="673"/>
                                    </a:lnTo>
                                  </a:path>
                                </a:pathLst>
                              </a:custGeom>
                              <a:noFill/>
                              <a:ln w="9525" cap="flat" cmpd="sng">
                                <a:solidFill>
                                  <a:srgbClr val="000000"/>
                                </a:solidFill>
                                <a:prstDash val="solid"/>
                                <a:round/>
                                <a:headEnd type="none" w="med" len="med"/>
                                <a:tailEnd type="none" w="med" len="med"/>
                              </a:ln>
                              <a:effectLst/>
                            </wps:spPr>
                            <wps:bodyPr upright="1"/>
                          </wps:wsp>
                        </a:graphicData>
                      </a:graphic>
                    </wp:anchor>
                  </w:drawing>
                </mc:Choice>
                <mc:Fallback>
                  <w:pict>
                    <v:shape id="_x0000_s1026" o:spid="_x0000_s1026" o:spt="100" style="position:absolute;left:0pt;margin-left:-5.95pt;margin-top:10.7pt;height:35.4pt;width:142.65pt;z-index:251662336;mso-width-relative:page;mso-height-relative:page;" filled="f" stroked="t" coordsize="1899,673" o:gfxdata="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FgAAAGRycy9QSwECFAAUAAAACACHTuJAxE6PsdcAAAAJAQAADwAAAAAAAAAB&#10;ACAAAAA4AAAAZHJzL2Rvd25yZXYueG1sUEsBAhQAFAAAAAgAh07iQKxoMNdtAgAANQUAAA4AAAAA&#10;AAAAAQAgAAAAPAEAAGRycy9lMm9Eb2MueG1sUEsFBgAAAAAGAAYAWQEAABsGAAAAAA==&#10;" path="m0,0l1899,673e">
                      <v:path o:connectlocs="0,0;1124585,427355" o:connectangles="0,0"/>
                      <v:fill on="f" focussize="0,0"/>
                      <v:stroke color="#000000" joinstyle="round"/>
                      <v:imagedata o:title=""/>
                      <o:lock v:ext="edit" aspectratio="f"/>
                    </v:shape>
                  </w:pict>
                </mc:Fallback>
              </mc:AlternateContent>
            </w:r>
            <w:r>
              <w:rPr>
                <w:rFonts w:hint="eastAsia" w:ascii="仿宋_GB2312" w:hAnsi="宋体" w:eastAsia="仿宋_GB2312" w:cs="宋体"/>
                <w:szCs w:val="21"/>
              </w:rPr>
              <w:t>周数</w:t>
            </w:r>
          </w:p>
          <w:p w14:paraId="144672CB">
            <w:pPr>
              <w:rPr>
                <w:rFonts w:ascii="仿宋_GB2312" w:hAnsi="宋体" w:eastAsia="仿宋_GB2312" w:cs="宋体"/>
                <w:szCs w:val="21"/>
              </w:rPr>
            </w:pPr>
            <w:r>
              <w:rPr>
                <w:rFonts w:hint="eastAsia" w:ascii="仿宋_GB2312" w:hAnsi="宋体" w:eastAsia="仿宋_GB2312" w:cs="宋体"/>
                <w:szCs w:val="21"/>
              </w:rPr>
              <w:t>学年</w:t>
            </w:r>
          </w:p>
        </w:tc>
        <w:tc>
          <w:tcPr>
            <w:tcW w:w="1710" w:type="pct"/>
            <w:tcBorders>
              <w:top w:val="single" w:color="auto" w:sz="8" w:space="0"/>
              <w:left w:val="single" w:color="auto" w:sz="4" w:space="0"/>
              <w:bottom w:val="single" w:color="auto" w:sz="4" w:space="0"/>
              <w:right w:val="single" w:color="auto" w:sz="4" w:space="0"/>
            </w:tcBorders>
            <w:vAlign w:val="center"/>
          </w:tcPr>
          <w:p w14:paraId="100BD364">
            <w:pPr>
              <w:jc w:val="center"/>
              <w:rPr>
                <w:rFonts w:ascii="仿宋_GB2312" w:hAnsi="宋体" w:eastAsia="仿宋_GB2312" w:cs="宋体"/>
                <w:szCs w:val="21"/>
              </w:rPr>
            </w:pPr>
            <w:r>
              <w:rPr>
                <w:rFonts w:hint="eastAsia" w:ascii="仿宋_GB2312" w:hAnsi="宋体" w:eastAsia="仿宋_GB2312" w:cs="宋体"/>
                <w:szCs w:val="21"/>
              </w:rPr>
              <w:t>教学（含理实一体教学</w:t>
            </w:r>
          </w:p>
          <w:p w14:paraId="077BBFF2">
            <w:pPr>
              <w:jc w:val="center"/>
              <w:rPr>
                <w:rFonts w:ascii="仿宋_GB2312" w:hAnsi="宋体" w:eastAsia="仿宋_GB2312" w:cs="宋体"/>
                <w:szCs w:val="21"/>
              </w:rPr>
            </w:pPr>
            <w:r>
              <w:rPr>
                <w:rFonts w:hint="eastAsia" w:ascii="仿宋_GB2312" w:hAnsi="宋体" w:eastAsia="仿宋_GB2312" w:cs="宋体"/>
                <w:szCs w:val="21"/>
              </w:rPr>
              <w:t>及专门化集中实训）</w:t>
            </w:r>
          </w:p>
        </w:tc>
        <w:tc>
          <w:tcPr>
            <w:tcW w:w="495" w:type="pct"/>
            <w:tcBorders>
              <w:top w:val="single" w:color="auto" w:sz="8" w:space="0"/>
              <w:left w:val="single" w:color="auto" w:sz="4" w:space="0"/>
              <w:bottom w:val="single" w:color="auto" w:sz="4" w:space="0"/>
              <w:right w:val="single" w:color="auto" w:sz="4" w:space="0"/>
            </w:tcBorders>
            <w:vAlign w:val="center"/>
          </w:tcPr>
          <w:p w14:paraId="26E254E0">
            <w:pPr>
              <w:jc w:val="center"/>
              <w:rPr>
                <w:rFonts w:ascii="仿宋_GB2312" w:hAnsi="宋体" w:eastAsia="仿宋_GB2312" w:cs="宋体"/>
                <w:szCs w:val="21"/>
              </w:rPr>
            </w:pPr>
            <w:r>
              <w:rPr>
                <w:rFonts w:hint="eastAsia" w:ascii="仿宋_GB2312" w:hAnsi="宋体" w:eastAsia="仿宋_GB2312" w:cs="宋体"/>
                <w:szCs w:val="21"/>
              </w:rPr>
              <w:t>复习</w:t>
            </w:r>
          </w:p>
          <w:p w14:paraId="37A979D5">
            <w:pPr>
              <w:jc w:val="center"/>
              <w:rPr>
                <w:rFonts w:ascii="仿宋_GB2312" w:hAnsi="宋体" w:eastAsia="仿宋_GB2312" w:cs="宋体"/>
                <w:szCs w:val="21"/>
              </w:rPr>
            </w:pPr>
            <w:r>
              <w:rPr>
                <w:rFonts w:hint="eastAsia" w:ascii="仿宋_GB2312" w:hAnsi="宋体" w:eastAsia="仿宋_GB2312" w:cs="宋体"/>
                <w:szCs w:val="21"/>
              </w:rPr>
              <w:t>考试</w:t>
            </w:r>
          </w:p>
        </w:tc>
        <w:tc>
          <w:tcPr>
            <w:tcW w:w="495" w:type="pct"/>
            <w:tcBorders>
              <w:top w:val="single" w:color="auto" w:sz="8" w:space="0"/>
              <w:left w:val="single" w:color="auto" w:sz="4" w:space="0"/>
              <w:bottom w:val="single" w:color="auto" w:sz="4" w:space="0"/>
              <w:right w:val="single" w:color="auto" w:sz="4" w:space="0"/>
            </w:tcBorders>
            <w:vAlign w:val="center"/>
          </w:tcPr>
          <w:p w14:paraId="138DE051">
            <w:pPr>
              <w:jc w:val="center"/>
              <w:rPr>
                <w:rFonts w:ascii="仿宋_GB2312" w:hAnsi="宋体" w:eastAsia="仿宋_GB2312" w:cs="宋体"/>
                <w:szCs w:val="21"/>
              </w:rPr>
            </w:pPr>
            <w:r>
              <w:rPr>
                <w:rFonts w:hint="eastAsia" w:ascii="仿宋_GB2312" w:hAnsi="宋体" w:eastAsia="仿宋_GB2312" w:cs="宋体"/>
                <w:szCs w:val="21"/>
              </w:rPr>
              <w:t>机动</w:t>
            </w:r>
          </w:p>
        </w:tc>
        <w:tc>
          <w:tcPr>
            <w:tcW w:w="495" w:type="pct"/>
            <w:tcBorders>
              <w:top w:val="single" w:color="auto" w:sz="8" w:space="0"/>
              <w:left w:val="single" w:color="auto" w:sz="4" w:space="0"/>
              <w:bottom w:val="single" w:color="auto" w:sz="4" w:space="0"/>
              <w:right w:val="single" w:color="auto" w:sz="4" w:space="0"/>
            </w:tcBorders>
            <w:vAlign w:val="center"/>
          </w:tcPr>
          <w:p w14:paraId="40411BAB">
            <w:pPr>
              <w:jc w:val="center"/>
              <w:rPr>
                <w:rFonts w:ascii="仿宋_GB2312" w:hAnsi="宋体" w:eastAsia="仿宋_GB2312" w:cs="宋体"/>
                <w:szCs w:val="21"/>
              </w:rPr>
            </w:pPr>
            <w:r>
              <w:rPr>
                <w:rFonts w:hint="eastAsia" w:ascii="仿宋_GB2312" w:hAnsi="宋体" w:eastAsia="仿宋_GB2312" w:cs="宋体"/>
                <w:szCs w:val="21"/>
              </w:rPr>
              <w:t>假期</w:t>
            </w:r>
          </w:p>
        </w:tc>
        <w:tc>
          <w:tcPr>
            <w:tcW w:w="312" w:type="pct"/>
            <w:tcBorders>
              <w:top w:val="single" w:color="auto" w:sz="8" w:space="0"/>
              <w:left w:val="single" w:color="auto" w:sz="4" w:space="0"/>
              <w:bottom w:val="single" w:color="auto" w:sz="4" w:space="0"/>
              <w:right w:val="single" w:color="auto" w:sz="8" w:space="0"/>
            </w:tcBorders>
            <w:vAlign w:val="center"/>
          </w:tcPr>
          <w:p w14:paraId="6C9ABECB">
            <w:pPr>
              <w:jc w:val="center"/>
              <w:rPr>
                <w:rFonts w:ascii="仿宋_GB2312" w:hAnsi="宋体" w:eastAsia="仿宋_GB2312" w:cs="宋体"/>
                <w:szCs w:val="21"/>
              </w:rPr>
            </w:pPr>
            <w:r>
              <w:rPr>
                <w:rFonts w:hint="eastAsia" w:ascii="仿宋_GB2312" w:hAnsi="宋体" w:eastAsia="仿宋_GB2312" w:cs="宋体"/>
                <w:szCs w:val="21"/>
              </w:rPr>
              <w:t>全年</w:t>
            </w:r>
          </w:p>
          <w:p w14:paraId="531C3CF0">
            <w:pPr>
              <w:jc w:val="center"/>
              <w:rPr>
                <w:rFonts w:ascii="仿宋_GB2312" w:hAnsi="宋体" w:eastAsia="仿宋_GB2312" w:cs="宋体"/>
                <w:szCs w:val="21"/>
              </w:rPr>
            </w:pPr>
            <w:r>
              <w:rPr>
                <w:rFonts w:hint="eastAsia" w:ascii="仿宋_GB2312" w:hAnsi="宋体" w:eastAsia="仿宋_GB2312" w:cs="宋体"/>
                <w:szCs w:val="21"/>
              </w:rPr>
              <w:t>周数</w:t>
            </w:r>
          </w:p>
        </w:tc>
      </w:tr>
      <w:tr w14:paraId="0A9B72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54" w:hRule="exact"/>
          <w:jc w:val="center"/>
        </w:trPr>
        <w:tc>
          <w:tcPr>
            <w:tcW w:w="1494" w:type="pct"/>
            <w:tcBorders>
              <w:top w:val="single" w:color="auto" w:sz="4" w:space="0"/>
              <w:left w:val="single" w:color="auto" w:sz="8" w:space="0"/>
              <w:bottom w:val="single" w:color="auto" w:sz="4" w:space="0"/>
              <w:right w:val="single" w:color="auto" w:sz="4" w:space="0"/>
            </w:tcBorders>
            <w:vAlign w:val="center"/>
          </w:tcPr>
          <w:p w14:paraId="33151C50">
            <w:pPr>
              <w:jc w:val="center"/>
              <w:rPr>
                <w:rFonts w:ascii="仿宋_GB2312" w:hAnsi="宋体" w:eastAsia="仿宋_GB2312" w:cs="宋体"/>
                <w:szCs w:val="21"/>
              </w:rPr>
            </w:pPr>
            <w:r>
              <w:rPr>
                <w:rFonts w:hint="eastAsia" w:ascii="仿宋_GB2312" w:hAnsi="宋体" w:eastAsia="仿宋_GB2312" w:cs="宋体"/>
                <w:szCs w:val="21"/>
              </w:rPr>
              <w:t>一</w:t>
            </w:r>
          </w:p>
        </w:tc>
        <w:tc>
          <w:tcPr>
            <w:tcW w:w="1710" w:type="pct"/>
            <w:tcBorders>
              <w:top w:val="single" w:color="auto" w:sz="4" w:space="0"/>
              <w:left w:val="single" w:color="auto" w:sz="4" w:space="0"/>
              <w:bottom w:val="single" w:color="auto" w:sz="4" w:space="0"/>
              <w:right w:val="single" w:color="auto" w:sz="4" w:space="0"/>
            </w:tcBorders>
            <w:vAlign w:val="center"/>
          </w:tcPr>
          <w:p w14:paraId="7CDFCB42">
            <w:pPr>
              <w:jc w:val="center"/>
              <w:rPr>
                <w:rFonts w:ascii="仿宋_GB2312" w:hAnsi="宋体" w:eastAsia="仿宋_GB2312" w:cs="宋体"/>
                <w:szCs w:val="21"/>
              </w:rPr>
            </w:pPr>
            <w:r>
              <w:rPr>
                <w:rFonts w:hint="eastAsia" w:ascii="仿宋_GB2312" w:hAnsi="宋体" w:eastAsia="仿宋_GB2312" w:cs="宋体"/>
                <w:szCs w:val="21"/>
              </w:rPr>
              <w:t>36</w:t>
            </w:r>
          </w:p>
        </w:tc>
        <w:tc>
          <w:tcPr>
            <w:tcW w:w="495" w:type="pct"/>
            <w:tcBorders>
              <w:top w:val="single" w:color="auto" w:sz="4" w:space="0"/>
              <w:left w:val="single" w:color="auto" w:sz="4" w:space="0"/>
              <w:bottom w:val="single" w:color="auto" w:sz="4" w:space="0"/>
              <w:right w:val="single" w:color="auto" w:sz="4" w:space="0"/>
            </w:tcBorders>
            <w:vAlign w:val="center"/>
          </w:tcPr>
          <w:p w14:paraId="2324D559">
            <w:pPr>
              <w:jc w:val="center"/>
              <w:rPr>
                <w:rFonts w:ascii="仿宋_GB2312" w:hAnsi="宋体" w:eastAsia="仿宋_GB2312" w:cs="宋体"/>
                <w:szCs w:val="21"/>
              </w:rPr>
            </w:pPr>
            <w:r>
              <w:rPr>
                <w:rFonts w:hint="eastAsia" w:ascii="仿宋_GB2312" w:hAnsi="宋体" w:eastAsia="仿宋_GB2312" w:cs="宋体"/>
                <w:szCs w:val="21"/>
              </w:rPr>
              <w:t>2</w:t>
            </w:r>
          </w:p>
        </w:tc>
        <w:tc>
          <w:tcPr>
            <w:tcW w:w="495" w:type="pct"/>
            <w:tcBorders>
              <w:top w:val="single" w:color="auto" w:sz="4" w:space="0"/>
              <w:left w:val="single" w:color="auto" w:sz="4" w:space="0"/>
              <w:bottom w:val="single" w:color="auto" w:sz="4" w:space="0"/>
              <w:right w:val="single" w:color="auto" w:sz="4" w:space="0"/>
            </w:tcBorders>
            <w:vAlign w:val="center"/>
          </w:tcPr>
          <w:p w14:paraId="01FC9A0C">
            <w:pPr>
              <w:jc w:val="center"/>
              <w:rPr>
                <w:rFonts w:ascii="仿宋_GB2312" w:hAnsi="宋体" w:eastAsia="仿宋_GB2312" w:cs="宋体"/>
                <w:szCs w:val="21"/>
              </w:rPr>
            </w:pPr>
            <w:r>
              <w:rPr>
                <w:rFonts w:hint="eastAsia" w:ascii="仿宋_GB2312" w:hAnsi="宋体" w:eastAsia="仿宋_GB2312" w:cs="宋体"/>
                <w:szCs w:val="21"/>
              </w:rPr>
              <w:t>2</w:t>
            </w:r>
          </w:p>
        </w:tc>
        <w:tc>
          <w:tcPr>
            <w:tcW w:w="495" w:type="pct"/>
            <w:tcBorders>
              <w:top w:val="single" w:color="auto" w:sz="4" w:space="0"/>
              <w:left w:val="single" w:color="auto" w:sz="4" w:space="0"/>
              <w:bottom w:val="single" w:color="auto" w:sz="4" w:space="0"/>
              <w:right w:val="single" w:color="auto" w:sz="4" w:space="0"/>
            </w:tcBorders>
            <w:vAlign w:val="center"/>
          </w:tcPr>
          <w:p w14:paraId="005A7D7A">
            <w:pPr>
              <w:jc w:val="center"/>
              <w:rPr>
                <w:rFonts w:ascii="仿宋_GB2312" w:hAnsi="宋体" w:eastAsia="仿宋_GB2312" w:cs="宋体"/>
                <w:szCs w:val="21"/>
              </w:rPr>
            </w:pPr>
            <w:r>
              <w:rPr>
                <w:rFonts w:hint="eastAsia" w:ascii="仿宋_GB2312" w:hAnsi="宋体" w:eastAsia="仿宋_GB2312" w:cs="宋体"/>
                <w:szCs w:val="21"/>
              </w:rPr>
              <w:t>12</w:t>
            </w:r>
          </w:p>
        </w:tc>
        <w:tc>
          <w:tcPr>
            <w:tcW w:w="312" w:type="pct"/>
            <w:tcBorders>
              <w:top w:val="single" w:color="auto" w:sz="4" w:space="0"/>
              <w:left w:val="single" w:color="auto" w:sz="4" w:space="0"/>
              <w:bottom w:val="single" w:color="auto" w:sz="4" w:space="0"/>
              <w:right w:val="single" w:color="auto" w:sz="8" w:space="0"/>
            </w:tcBorders>
            <w:vAlign w:val="center"/>
          </w:tcPr>
          <w:p w14:paraId="7624131F">
            <w:pPr>
              <w:jc w:val="center"/>
              <w:rPr>
                <w:rFonts w:ascii="仿宋_GB2312" w:hAnsi="宋体" w:eastAsia="仿宋_GB2312" w:cs="宋体"/>
                <w:szCs w:val="21"/>
              </w:rPr>
            </w:pPr>
            <w:r>
              <w:rPr>
                <w:rFonts w:hint="eastAsia" w:ascii="仿宋_GB2312" w:hAnsi="宋体" w:eastAsia="仿宋_GB2312" w:cs="宋体"/>
                <w:szCs w:val="21"/>
              </w:rPr>
              <w:t>52</w:t>
            </w:r>
          </w:p>
        </w:tc>
      </w:tr>
      <w:tr w14:paraId="7EEE78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54" w:hRule="exact"/>
          <w:jc w:val="center"/>
        </w:trPr>
        <w:tc>
          <w:tcPr>
            <w:tcW w:w="1494" w:type="pct"/>
            <w:tcBorders>
              <w:top w:val="single" w:color="auto" w:sz="4" w:space="0"/>
              <w:left w:val="single" w:color="auto" w:sz="8" w:space="0"/>
              <w:bottom w:val="single" w:color="auto" w:sz="4" w:space="0"/>
              <w:right w:val="single" w:color="auto" w:sz="4" w:space="0"/>
            </w:tcBorders>
            <w:vAlign w:val="center"/>
          </w:tcPr>
          <w:p w14:paraId="5B1DC585">
            <w:pPr>
              <w:jc w:val="center"/>
              <w:rPr>
                <w:rFonts w:ascii="仿宋_GB2312" w:hAnsi="宋体" w:eastAsia="仿宋_GB2312" w:cs="宋体"/>
                <w:szCs w:val="21"/>
              </w:rPr>
            </w:pPr>
            <w:r>
              <w:rPr>
                <w:rFonts w:hint="eastAsia" w:ascii="仿宋_GB2312" w:hAnsi="宋体" w:eastAsia="仿宋_GB2312" w:cs="宋体"/>
                <w:szCs w:val="21"/>
              </w:rPr>
              <w:t>二</w:t>
            </w:r>
          </w:p>
        </w:tc>
        <w:tc>
          <w:tcPr>
            <w:tcW w:w="1710" w:type="pct"/>
            <w:tcBorders>
              <w:top w:val="single" w:color="auto" w:sz="4" w:space="0"/>
              <w:left w:val="single" w:color="auto" w:sz="4" w:space="0"/>
              <w:bottom w:val="single" w:color="auto" w:sz="4" w:space="0"/>
              <w:right w:val="single" w:color="auto" w:sz="4" w:space="0"/>
            </w:tcBorders>
            <w:vAlign w:val="center"/>
          </w:tcPr>
          <w:p w14:paraId="53B22511">
            <w:pPr>
              <w:jc w:val="center"/>
              <w:rPr>
                <w:rFonts w:ascii="仿宋_GB2312" w:hAnsi="宋体" w:eastAsia="仿宋_GB2312" w:cs="宋体"/>
                <w:szCs w:val="21"/>
              </w:rPr>
            </w:pPr>
            <w:r>
              <w:rPr>
                <w:rFonts w:hint="eastAsia" w:ascii="仿宋_GB2312" w:hAnsi="宋体" w:eastAsia="仿宋_GB2312" w:cs="宋体"/>
                <w:szCs w:val="21"/>
              </w:rPr>
              <w:t>36</w:t>
            </w:r>
          </w:p>
        </w:tc>
        <w:tc>
          <w:tcPr>
            <w:tcW w:w="495" w:type="pct"/>
            <w:tcBorders>
              <w:top w:val="single" w:color="auto" w:sz="4" w:space="0"/>
              <w:left w:val="single" w:color="auto" w:sz="4" w:space="0"/>
              <w:bottom w:val="single" w:color="auto" w:sz="4" w:space="0"/>
              <w:right w:val="single" w:color="auto" w:sz="4" w:space="0"/>
            </w:tcBorders>
            <w:vAlign w:val="center"/>
          </w:tcPr>
          <w:p w14:paraId="317D405A">
            <w:pPr>
              <w:jc w:val="center"/>
              <w:rPr>
                <w:rFonts w:ascii="仿宋_GB2312" w:hAnsi="宋体" w:eastAsia="仿宋_GB2312" w:cs="宋体"/>
                <w:szCs w:val="21"/>
              </w:rPr>
            </w:pPr>
            <w:r>
              <w:rPr>
                <w:rFonts w:hint="eastAsia" w:ascii="仿宋_GB2312" w:hAnsi="宋体" w:eastAsia="仿宋_GB2312" w:cs="宋体"/>
                <w:szCs w:val="21"/>
              </w:rPr>
              <w:t>2</w:t>
            </w:r>
          </w:p>
        </w:tc>
        <w:tc>
          <w:tcPr>
            <w:tcW w:w="495" w:type="pct"/>
            <w:tcBorders>
              <w:top w:val="single" w:color="auto" w:sz="4" w:space="0"/>
              <w:left w:val="single" w:color="auto" w:sz="4" w:space="0"/>
              <w:bottom w:val="single" w:color="auto" w:sz="4" w:space="0"/>
              <w:right w:val="single" w:color="auto" w:sz="4" w:space="0"/>
            </w:tcBorders>
            <w:vAlign w:val="center"/>
          </w:tcPr>
          <w:p w14:paraId="56E4F215">
            <w:pPr>
              <w:jc w:val="center"/>
              <w:rPr>
                <w:rFonts w:ascii="仿宋_GB2312" w:hAnsi="宋体" w:eastAsia="仿宋_GB2312" w:cs="宋体"/>
                <w:szCs w:val="21"/>
              </w:rPr>
            </w:pPr>
            <w:r>
              <w:rPr>
                <w:rFonts w:hint="eastAsia" w:ascii="仿宋_GB2312" w:hAnsi="宋体" w:eastAsia="仿宋_GB2312" w:cs="宋体"/>
                <w:szCs w:val="21"/>
              </w:rPr>
              <w:t>2</w:t>
            </w:r>
          </w:p>
        </w:tc>
        <w:tc>
          <w:tcPr>
            <w:tcW w:w="495" w:type="pct"/>
            <w:tcBorders>
              <w:top w:val="single" w:color="auto" w:sz="4" w:space="0"/>
              <w:left w:val="single" w:color="auto" w:sz="4" w:space="0"/>
              <w:bottom w:val="single" w:color="auto" w:sz="4" w:space="0"/>
              <w:right w:val="single" w:color="auto" w:sz="4" w:space="0"/>
            </w:tcBorders>
            <w:vAlign w:val="center"/>
          </w:tcPr>
          <w:p w14:paraId="141CDB61">
            <w:pPr>
              <w:jc w:val="center"/>
              <w:rPr>
                <w:rFonts w:ascii="仿宋_GB2312" w:hAnsi="宋体" w:eastAsia="仿宋_GB2312" w:cs="宋体"/>
                <w:szCs w:val="21"/>
              </w:rPr>
            </w:pPr>
            <w:r>
              <w:rPr>
                <w:rFonts w:hint="eastAsia" w:ascii="仿宋_GB2312" w:hAnsi="宋体" w:eastAsia="仿宋_GB2312" w:cs="宋体"/>
                <w:szCs w:val="21"/>
              </w:rPr>
              <w:t>12</w:t>
            </w:r>
          </w:p>
        </w:tc>
        <w:tc>
          <w:tcPr>
            <w:tcW w:w="312" w:type="pct"/>
            <w:tcBorders>
              <w:top w:val="single" w:color="auto" w:sz="4" w:space="0"/>
              <w:left w:val="single" w:color="auto" w:sz="4" w:space="0"/>
              <w:bottom w:val="single" w:color="auto" w:sz="4" w:space="0"/>
              <w:right w:val="single" w:color="auto" w:sz="8" w:space="0"/>
            </w:tcBorders>
            <w:vAlign w:val="center"/>
          </w:tcPr>
          <w:p w14:paraId="468B6D21">
            <w:pPr>
              <w:jc w:val="center"/>
              <w:rPr>
                <w:rFonts w:ascii="仿宋_GB2312" w:hAnsi="宋体" w:eastAsia="仿宋_GB2312" w:cs="宋体"/>
                <w:szCs w:val="21"/>
              </w:rPr>
            </w:pPr>
            <w:r>
              <w:rPr>
                <w:rFonts w:hint="eastAsia" w:ascii="仿宋_GB2312" w:hAnsi="宋体" w:eastAsia="仿宋_GB2312" w:cs="宋体"/>
                <w:szCs w:val="21"/>
              </w:rPr>
              <w:t>52</w:t>
            </w:r>
          </w:p>
        </w:tc>
      </w:tr>
      <w:tr w14:paraId="45FD37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54" w:hRule="exact"/>
          <w:jc w:val="center"/>
        </w:trPr>
        <w:tc>
          <w:tcPr>
            <w:tcW w:w="1494" w:type="pct"/>
            <w:tcBorders>
              <w:top w:val="single" w:color="auto" w:sz="4" w:space="0"/>
              <w:left w:val="single" w:color="auto" w:sz="8" w:space="0"/>
              <w:bottom w:val="single" w:color="auto" w:sz="8" w:space="0"/>
              <w:right w:val="single" w:color="auto" w:sz="4" w:space="0"/>
            </w:tcBorders>
            <w:vAlign w:val="center"/>
          </w:tcPr>
          <w:p w14:paraId="2F055127">
            <w:pPr>
              <w:jc w:val="center"/>
              <w:rPr>
                <w:rFonts w:ascii="仿宋_GB2312" w:hAnsi="宋体" w:eastAsia="仿宋_GB2312" w:cs="宋体"/>
                <w:szCs w:val="21"/>
              </w:rPr>
            </w:pPr>
            <w:r>
              <w:rPr>
                <w:rFonts w:hint="eastAsia" w:ascii="仿宋_GB2312" w:hAnsi="宋体" w:eastAsia="仿宋_GB2312" w:cs="宋体"/>
                <w:szCs w:val="21"/>
              </w:rPr>
              <w:t>三</w:t>
            </w:r>
          </w:p>
        </w:tc>
        <w:tc>
          <w:tcPr>
            <w:tcW w:w="1710" w:type="pct"/>
            <w:tcBorders>
              <w:top w:val="single" w:color="auto" w:sz="4" w:space="0"/>
              <w:left w:val="single" w:color="auto" w:sz="4" w:space="0"/>
              <w:bottom w:val="single" w:color="auto" w:sz="8" w:space="0"/>
              <w:right w:val="single" w:color="auto" w:sz="4" w:space="0"/>
            </w:tcBorders>
            <w:vAlign w:val="center"/>
          </w:tcPr>
          <w:p w14:paraId="3869CA36">
            <w:pPr>
              <w:jc w:val="center"/>
              <w:rPr>
                <w:rFonts w:ascii="仿宋_GB2312" w:hAnsi="宋体" w:eastAsia="仿宋_GB2312" w:cs="宋体"/>
                <w:szCs w:val="21"/>
              </w:rPr>
            </w:pPr>
            <w:r>
              <w:rPr>
                <w:rFonts w:hint="eastAsia" w:ascii="仿宋_GB2312" w:hAnsi="宋体" w:eastAsia="仿宋_GB2312" w:cs="宋体"/>
                <w:szCs w:val="21"/>
              </w:rPr>
              <w:t>38（其中，岗位实习24周）</w:t>
            </w:r>
          </w:p>
        </w:tc>
        <w:tc>
          <w:tcPr>
            <w:tcW w:w="495" w:type="pct"/>
            <w:tcBorders>
              <w:top w:val="single" w:color="auto" w:sz="4" w:space="0"/>
              <w:left w:val="single" w:color="auto" w:sz="4" w:space="0"/>
              <w:bottom w:val="single" w:color="auto" w:sz="8" w:space="0"/>
              <w:right w:val="single" w:color="auto" w:sz="4" w:space="0"/>
            </w:tcBorders>
            <w:vAlign w:val="center"/>
          </w:tcPr>
          <w:p w14:paraId="2264B022">
            <w:pPr>
              <w:jc w:val="center"/>
              <w:rPr>
                <w:rFonts w:ascii="仿宋_GB2312" w:hAnsi="宋体" w:eastAsia="仿宋_GB2312" w:cs="宋体"/>
                <w:szCs w:val="21"/>
              </w:rPr>
            </w:pPr>
            <w:r>
              <w:rPr>
                <w:rFonts w:hint="eastAsia" w:ascii="仿宋_GB2312" w:hAnsi="宋体" w:eastAsia="仿宋_GB2312" w:cs="宋体"/>
                <w:szCs w:val="21"/>
              </w:rPr>
              <w:t>1</w:t>
            </w:r>
          </w:p>
        </w:tc>
        <w:tc>
          <w:tcPr>
            <w:tcW w:w="495" w:type="pct"/>
            <w:tcBorders>
              <w:top w:val="single" w:color="auto" w:sz="4" w:space="0"/>
              <w:left w:val="single" w:color="auto" w:sz="4" w:space="0"/>
              <w:bottom w:val="single" w:color="auto" w:sz="8" w:space="0"/>
              <w:right w:val="single" w:color="auto" w:sz="4" w:space="0"/>
            </w:tcBorders>
            <w:vAlign w:val="center"/>
          </w:tcPr>
          <w:p w14:paraId="6EFE6F88">
            <w:pPr>
              <w:jc w:val="center"/>
              <w:rPr>
                <w:rFonts w:ascii="仿宋_GB2312" w:hAnsi="宋体" w:eastAsia="仿宋_GB2312" w:cs="宋体"/>
                <w:szCs w:val="21"/>
              </w:rPr>
            </w:pPr>
            <w:r>
              <w:rPr>
                <w:rFonts w:hint="eastAsia" w:ascii="仿宋_GB2312" w:hAnsi="宋体" w:eastAsia="仿宋_GB2312" w:cs="宋体"/>
                <w:szCs w:val="21"/>
              </w:rPr>
              <w:t>1</w:t>
            </w:r>
          </w:p>
        </w:tc>
        <w:tc>
          <w:tcPr>
            <w:tcW w:w="495" w:type="pct"/>
            <w:tcBorders>
              <w:top w:val="single" w:color="auto" w:sz="4" w:space="0"/>
              <w:left w:val="single" w:color="auto" w:sz="4" w:space="0"/>
              <w:bottom w:val="single" w:color="auto" w:sz="8" w:space="0"/>
              <w:right w:val="single" w:color="auto" w:sz="4" w:space="0"/>
            </w:tcBorders>
            <w:vAlign w:val="center"/>
          </w:tcPr>
          <w:p w14:paraId="1E6CF644">
            <w:pPr>
              <w:jc w:val="center"/>
              <w:rPr>
                <w:rFonts w:ascii="仿宋_GB2312" w:hAnsi="宋体" w:eastAsia="仿宋_GB2312" w:cs="宋体"/>
                <w:szCs w:val="21"/>
              </w:rPr>
            </w:pPr>
            <w:r>
              <w:rPr>
                <w:rFonts w:hint="eastAsia" w:ascii="仿宋_GB2312" w:hAnsi="宋体" w:eastAsia="仿宋_GB2312" w:cs="宋体"/>
                <w:szCs w:val="21"/>
              </w:rPr>
              <w:t>5</w:t>
            </w:r>
          </w:p>
        </w:tc>
        <w:tc>
          <w:tcPr>
            <w:tcW w:w="312" w:type="pct"/>
            <w:tcBorders>
              <w:top w:val="single" w:color="auto" w:sz="4" w:space="0"/>
              <w:left w:val="single" w:color="auto" w:sz="4" w:space="0"/>
              <w:bottom w:val="single" w:color="auto" w:sz="8" w:space="0"/>
              <w:right w:val="single" w:color="auto" w:sz="8" w:space="0"/>
            </w:tcBorders>
            <w:vAlign w:val="center"/>
          </w:tcPr>
          <w:p w14:paraId="793A740E">
            <w:pPr>
              <w:jc w:val="center"/>
              <w:rPr>
                <w:rFonts w:ascii="仿宋_GB2312" w:hAnsi="宋体" w:eastAsia="仿宋_GB2312" w:cs="宋体"/>
                <w:szCs w:val="21"/>
              </w:rPr>
            </w:pPr>
            <w:r>
              <w:rPr>
                <w:rFonts w:hint="eastAsia" w:ascii="仿宋_GB2312" w:hAnsi="宋体" w:eastAsia="仿宋_GB2312" w:cs="宋体"/>
                <w:szCs w:val="21"/>
              </w:rPr>
              <w:t>45</w:t>
            </w:r>
          </w:p>
        </w:tc>
      </w:tr>
    </w:tbl>
    <w:p w14:paraId="53F6E833">
      <w:pPr>
        <w:pStyle w:val="4"/>
        <w:pageBreakBefore w:val="0"/>
        <w:widowControl w:val="0"/>
        <w:kinsoku/>
        <w:wordWrap/>
        <w:overflowPunct/>
        <w:topLinePunct w:val="0"/>
        <w:autoSpaceDE/>
        <w:autoSpaceDN/>
        <w:bidi w:val="0"/>
        <w:adjustRightInd/>
        <w:snapToGrid w:val="0"/>
        <w:spacing w:line="560" w:lineRule="exact"/>
        <w:ind w:firstLine="641" w:firstLineChars="200"/>
        <w:textAlignment w:val="auto"/>
        <w:rPr>
          <w:rFonts w:hint="eastAsia" w:eastAsia="楷体_GB2312" w:asciiTheme="majorHAnsi" w:hAnsiTheme="majorHAnsi" w:cstheme="majorBidi"/>
          <w:b/>
          <w:bCs/>
          <w:color w:val="000000" w:themeColor="text1"/>
          <w:kern w:val="2"/>
          <w:sz w:val="32"/>
          <w:szCs w:val="32"/>
          <w:lang w:val="zh-CN" w:eastAsia="zh-CN" w:bidi="ar-SA"/>
          <w14:textFill>
            <w14:solidFill>
              <w14:schemeClr w14:val="tx1"/>
            </w14:solidFill>
          </w14:textFill>
        </w:rPr>
      </w:pPr>
      <w:r>
        <w:rPr>
          <w:rFonts w:hint="eastAsia" w:eastAsia="楷体_GB2312" w:asciiTheme="majorHAnsi" w:hAnsiTheme="majorHAnsi" w:cstheme="majorBidi"/>
          <w:b/>
          <w:bCs/>
          <w:color w:val="000000" w:themeColor="text1"/>
          <w:kern w:val="2"/>
          <w:sz w:val="32"/>
          <w:szCs w:val="32"/>
          <w:lang w:val="en-US" w:eastAsia="zh-CN" w:bidi="ar-SA"/>
          <w14:textFill>
            <w14:solidFill>
              <w14:schemeClr w14:val="tx1"/>
            </w14:solidFill>
          </w14:textFill>
        </w:rPr>
        <w:t>（二）</w:t>
      </w:r>
      <w:r>
        <w:rPr>
          <w:rFonts w:hint="eastAsia" w:eastAsia="楷体_GB2312" w:asciiTheme="majorHAnsi" w:hAnsiTheme="majorHAnsi" w:cstheme="majorBidi"/>
          <w:b/>
          <w:bCs/>
          <w:color w:val="000000" w:themeColor="text1"/>
          <w:kern w:val="2"/>
          <w:sz w:val="32"/>
          <w:szCs w:val="32"/>
          <w:lang w:val="zh-CN" w:eastAsia="zh-CN" w:bidi="ar-SA"/>
          <w14:textFill>
            <w14:solidFill>
              <w14:schemeClr w14:val="tx1"/>
            </w14:solidFill>
          </w14:textFill>
        </w:rPr>
        <w:fldChar w:fldCharType="begin"/>
      </w:r>
      <w:r>
        <w:rPr>
          <w:rFonts w:hint="eastAsia" w:eastAsia="楷体_GB2312" w:asciiTheme="majorHAnsi" w:hAnsiTheme="majorHAnsi" w:cstheme="majorBidi"/>
          <w:b/>
          <w:bCs/>
          <w:color w:val="000000" w:themeColor="text1"/>
          <w:kern w:val="2"/>
          <w:sz w:val="32"/>
          <w:szCs w:val="32"/>
          <w:lang w:val="zh-CN" w:eastAsia="zh-CN" w:bidi="ar-SA"/>
          <w14:textFill>
            <w14:solidFill>
              <w14:schemeClr w14:val="tx1"/>
            </w14:solidFill>
          </w14:textFill>
        </w:rPr>
        <w:instrText xml:space="preserve"> HYPERLINK \l "bookmark16" </w:instrText>
      </w:r>
      <w:r>
        <w:rPr>
          <w:rFonts w:hint="eastAsia" w:eastAsia="楷体_GB2312" w:asciiTheme="majorHAnsi" w:hAnsiTheme="majorHAnsi" w:cstheme="majorBidi"/>
          <w:b/>
          <w:bCs/>
          <w:color w:val="000000" w:themeColor="text1"/>
          <w:kern w:val="2"/>
          <w:sz w:val="32"/>
          <w:szCs w:val="32"/>
          <w:lang w:val="zh-CN" w:eastAsia="zh-CN" w:bidi="ar-SA"/>
          <w14:textFill>
            <w14:solidFill>
              <w14:schemeClr w14:val="tx1"/>
            </w14:solidFill>
          </w14:textFill>
        </w:rPr>
        <w:fldChar w:fldCharType="separate"/>
      </w:r>
      <w:r>
        <w:rPr>
          <w:rFonts w:hint="eastAsia" w:eastAsia="楷体_GB2312" w:asciiTheme="majorHAnsi" w:hAnsiTheme="majorHAnsi" w:cstheme="majorBidi"/>
          <w:b/>
          <w:bCs/>
          <w:color w:val="000000" w:themeColor="text1"/>
          <w:kern w:val="2"/>
          <w:sz w:val="32"/>
          <w:szCs w:val="32"/>
          <w:lang w:val="en-US" w:eastAsia="zh-CN" w:bidi="ar-SA"/>
          <w14:textFill>
            <w14:solidFill>
              <w14:schemeClr w14:val="tx1"/>
            </w14:solidFill>
          </w14:textFill>
        </w:rPr>
        <w:t>授课计划安排建议</w:t>
      </w:r>
      <w:r>
        <w:rPr>
          <w:rFonts w:hint="eastAsia" w:eastAsia="楷体_GB2312" w:asciiTheme="majorHAnsi" w:hAnsiTheme="majorHAnsi" w:cstheme="majorBidi"/>
          <w:b/>
          <w:bCs/>
          <w:color w:val="000000" w:themeColor="text1"/>
          <w:kern w:val="2"/>
          <w:sz w:val="32"/>
          <w:szCs w:val="32"/>
          <w:lang w:val="zh-CN" w:eastAsia="zh-CN" w:bidi="ar-SA"/>
          <w14:textFill>
            <w14:solidFill>
              <w14:schemeClr w14:val="tx1"/>
            </w14:solidFill>
          </w14:textFill>
        </w:rPr>
        <w:t>表</w:t>
      </w:r>
      <w:r>
        <w:rPr>
          <w:rFonts w:hint="eastAsia" w:eastAsia="楷体_GB2312" w:asciiTheme="majorHAnsi" w:hAnsiTheme="majorHAnsi" w:cstheme="majorBidi"/>
          <w:b/>
          <w:bCs/>
          <w:color w:val="000000" w:themeColor="text1"/>
          <w:kern w:val="2"/>
          <w:sz w:val="32"/>
          <w:szCs w:val="32"/>
          <w:lang w:val="zh-CN" w:eastAsia="zh-CN" w:bidi="ar-SA"/>
          <w14:textFill>
            <w14:solidFill>
              <w14:schemeClr w14:val="tx1"/>
            </w14:solidFill>
          </w14:textFill>
        </w:rPr>
        <w:fldChar w:fldCharType="end"/>
      </w:r>
    </w:p>
    <w:tbl>
      <w:tblPr>
        <w:tblStyle w:val="32"/>
        <w:tblpPr w:leftFromText="180" w:rightFromText="180" w:vertAnchor="text" w:horzAnchor="page" w:tblpX="1429" w:tblpY="615"/>
        <w:tblOverlap w:val="never"/>
        <w:tblW w:w="9071"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fixed"/>
        <w:tblCellMar>
          <w:top w:w="0" w:type="dxa"/>
          <w:left w:w="0" w:type="dxa"/>
          <w:bottom w:w="0" w:type="dxa"/>
          <w:right w:w="0" w:type="dxa"/>
        </w:tblCellMar>
      </w:tblPr>
      <w:tblGrid>
        <w:gridCol w:w="441"/>
        <w:gridCol w:w="494"/>
        <w:gridCol w:w="759"/>
        <w:gridCol w:w="2435"/>
        <w:gridCol w:w="618"/>
        <w:gridCol w:w="635"/>
        <w:gridCol w:w="671"/>
        <w:gridCol w:w="701"/>
        <w:gridCol w:w="601"/>
        <w:gridCol w:w="543"/>
        <w:gridCol w:w="562"/>
        <w:gridCol w:w="611"/>
      </w:tblGrid>
      <w:tr w14:paraId="7C56C1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98" w:hRule="atLeast"/>
        </w:trPr>
        <w:tc>
          <w:tcPr>
            <w:tcW w:w="93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3FCC89A">
            <w:pPr>
              <w:jc w:val="center"/>
              <w:rPr>
                <w:rFonts w:hint="eastAsia" w:ascii="黑体" w:hAnsi="黑体" w:eastAsia="黑体" w:cs="黑体"/>
                <w:b w:val="0"/>
                <w:bCs w:val="0"/>
                <w:kern w:val="0"/>
                <w:sz w:val="20"/>
                <w:szCs w:val="20"/>
              </w:rPr>
            </w:pPr>
            <w:bookmarkStart w:id="14" w:name="_Toc21000"/>
            <w:bookmarkStart w:id="15" w:name="_Toc104249034"/>
            <w:r>
              <w:rPr>
                <w:rFonts w:hint="eastAsia" w:ascii="黑体" w:hAnsi="黑体" w:eastAsia="黑体" w:cs="黑体"/>
                <w:b w:val="0"/>
                <w:bCs w:val="0"/>
                <w:kern w:val="0"/>
                <w:sz w:val="20"/>
                <w:szCs w:val="20"/>
              </w:rPr>
              <w:t>课</w:t>
            </w:r>
          </w:p>
          <w:p w14:paraId="0CBFB6A9">
            <w:pPr>
              <w:jc w:val="center"/>
              <w:rPr>
                <w:rFonts w:hint="eastAsia" w:ascii="黑体" w:hAnsi="黑体" w:eastAsia="黑体" w:cs="黑体"/>
                <w:b w:val="0"/>
                <w:bCs w:val="0"/>
                <w:kern w:val="0"/>
                <w:sz w:val="20"/>
                <w:szCs w:val="20"/>
              </w:rPr>
            </w:pPr>
            <w:r>
              <w:rPr>
                <w:rFonts w:hint="eastAsia" w:ascii="黑体" w:hAnsi="黑体" w:eastAsia="黑体" w:cs="黑体"/>
                <w:b w:val="0"/>
                <w:bCs w:val="0"/>
                <w:kern w:val="0"/>
                <w:sz w:val="20"/>
                <w:szCs w:val="20"/>
              </w:rPr>
              <w:t>程</w:t>
            </w:r>
          </w:p>
          <w:p w14:paraId="0A5BADCD">
            <w:pPr>
              <w:jc w:val="center"/>
              <w:rPr>
                <w:rFonts w:hint="eastAsia" w:ascii="黑体" w:hAnsi="黑体" w:eastAsia="黑体" w:cs="黑体"/>
                <w:b w:val="0"/>
                <w:bCs w:val="0"/>
                <w:kern w:val="0"/>
                <w:sz w:val="20"/>
                <w:szCs w:val="20"/>
              </w:rPr>
            </w:pPr>
            <w:r>
              <w:rPr>
                <w:rFonts w:hint="eastAsia" w:ascii="黑体" w:hAnsi="黑体" w:eastAsia="黑体" w:cs="黑体"/>
                <w:b w:val="0"/>
                <w:bCs w:val="0"/>
                <w:kern w:val="0"/>
                <w:sz w:val="20"/>
                <w:szCs w:val="20"/>
              </w:rPr>
              <w:t>类</w:t>
            </w:r>
          </w:p>
          <w:p w14:paraId="3FE2DBD6">
            <w:pPr>
              <w:jc w:val="center"/>
              <w:rPr>
                <w:rFonts w:hint="eastAsia" w:ascii="黑体" w:hAnsi="黑体" w:eastAsia="黑体" w:cs="黑体"/>
                <w:b w:val="0"/>
                <w:bCs w:val="0"/>
                <w:kern w:val="0"/>
                <w:sz w:val="20"/>
                <w:szCs w:val="20"/>
              </w:rPr>
            </w:pPr>
            <w:r>
              <w:rPr>
                <w:rFonts w:hint="eastAsia" w:ascii="黑体" w:hAnsi="黑体" w:eastAsia="黑体" w:cs="黑体"/>
                <w:b w:val="0"/>
                <w:bCs w:val="0"/>
                <w:kern w:val="0"/>
                <w:sz w:val="20"/>
                <w:szCs w:val="20"/>
              </w:rPr>
              <w:t>别</w:t>
            </w:r>
          </w:p>
        </w:tc>
        <w:tc>
          <w:tcPr>
            <w:tcW w:w="75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0ACD8DC">
            <w:pPr>
              <w:jc w:val="center"/>
              <w:rPr>
                <w:rFonts w:hint="default" w:ascii="黑体" w:hAnsi="黑体" w:eastAsia="黑体" w:cs="黑体"/>
                <w:b w:val="0"/>
                <w:bCs w:val="0"/>
                <w:kern w:val="0"/>
                <w:sz w:val="20"/>
                <w:szCs w:val="20"/>
                <w:lang w:val="en-US" w:eastAsia="zh-CN"/>
              </w:rPr>
            </w:pPr>
            <w:r>
              <w:rPr>
                <w:rFonts w:hint="eastAsia" w:ascii="黑体" w:hAnsi="黑体" w:eastAsia="黑体" w:cs="黑体"/>
                <w:b w:val="0"/>
                <w:bCs w:val="0"/>
                <w:kern w:val="0"/>
                <w:sz w:val="20"/>
                <w:szCs w:val="20"/>
              </w:rPr>
              <w:t>序号</w:t>
            </w:r>
          </w:p>
        </w:tc>
        <w:tc>
          <w:tcPr>
            <w:tcW w:w="243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3D0ABB1">
            <w:pPr>
              <w:jc w:val="center"/>
              <w:rPr>
                <w:rFonts w:hint="eastAsia" w:ascii="黑体" w:hAnsi="黑体" w:eastAsia="黑体" w:cs="黑体"/>
                <w:b w:val="0"/>
                <w:bCs w:val="0"/>
                <w:kern w:val="0"/>
                <w:sz w:val="20"/>
                <w:szCs w:val="20"/>
              </w:rPr>
            </w:pPr>
            <w:r>
              <w:rPr>
                <w:rFonts w:hint="eastAsia" w:ascii="黑体" w:hAnsi="黑体" w:eastAsia="黑体" w:cs="黑体"/>
                <w:b w:val="0"/>
                <w:bCs w:val="0"/>
                <w:kern w:val="0"/>
                <w:sz w:val="20"/>
                <w:szCs w:val="20"/>
              </w:rPr>
              <w:t>课程名称</w:t>
            </w:r>
          </w:p>
        </w:tc>
        <w:tc>
          <w:tcPr>
            <w:tcW w:w="618"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441AA18C">
            <w:pPr>
              <w:jc w:val="center"/>
              <w:rPr>
                <w:rFonts w:hint="eastAsia" w:ascii="黑体" w:hAnsi="黑体" w:eastAsia="黑体" w:cs="黑体"/>
                <w:b w:val="0"/>
                <w:bCs w:val="0"/>
                <w:kern w:val="0"/>
                <w:sz w:val="20"/>
                <w:szCs w:val="20"/>
                <w:lang w:val="en-US" w:eastAsia="zh-CN"/>
              </w:rPr>
            </w:pPr>
            <w:r>
              <w:rPr>
                <w:rFonts w:hint="eastAsia" w:ascii="黑体" w:hAnsi="黑体" w:eastAsia="黑体" w:cs="黑体"/>
                <w:b w:val="0"/>
                <w:bCs w:val="0"/>
                <w:kern w:val="0"/>
                <w:sz w:val="20"/>
                <w:szCs w:val="20"/>
              </w:rPr>
              <w:t xml:space="preserve">学  </w:t>
            </w:r>
            <w:r>
              <w:rPr>
                <w:rFonts w:hint="eastAsia" w:ascii="黑体" w:hAnsi="黑体" w:eastAsia="黑体" w:cs="黑体"/>
                <w:b w:val="0"/>
                <w:bCs w:val="0"/>
                <w:kern w:val="0"/>
                <w:sz w:val="20"/>
                <w:szCs w:val="20"/>
                <w:lang w:val="en-US" w:eastAsia="zh-CN"/>
              </w:rPr>
              <w:t>时</w:t>
            </w:r>
          </w:p>
        </w:tc>
        <w:tc>
          <w:tcPr>
            <w:tcW w:w="635"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174066A8">
            <w:pPr>
              <w:jc w:val="center"/>
              <w:rPr>
                <w:rFonts w:hint="eastAsia" w:ascii="黑体" w:hAnsi="黑体" w:eastAsia="黑体" w:cs="黑体"/>
                <w:b w:val="0"/>
                <w:bCs w:val="0"/>
                <w:kern w:val="0"/>
                <w:sz w:val="20"/>
                <w:szCs w:val="20"/>
              </w:rPr>
            </w:pPr>
            <w:r>
              <w:rPr>
                <w:rFonts w:hint="eastAsia" w:ascii="黑体" w:hAnsi="黑体" w:eastAsia="黑体" w:cs="黑体"/>
                <w:b w:val="0"/>
                <w:bCs w:val="0"/>
                <w:kern w:val="0"/>
                <w:sz w:val="20"/>
                <w:szCs w:val="20"/>
              </w:rPr>
              <w:t>学  分</w:t>
            </w:r>
          </w:p>
        </w:tc>
        <w:tc>
          <w:tcPr>
            <w:tcW w:w="3689"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4AA29D12">
            <w:pPr>
              <w:jc w:val="center"/>
              <w:rPr>
                <w:rFonts w:hint="eastAsia" w:ascii="黑体" w:hAnsi="黑体" w:eastAsia="黑体" w:cs="黑体"/>
                <w:b w:val="0"/>
                <w:bCs w:val="0"/>
                <w:kern w:val="0"/>
                <w:sz w:val="20"/>
                <w:szCs w:val="20"/>
              </w:rPr>
            </w:pPr>
            <w:r>
              <w:rPr>
                <w:rFonts w:hint="eastAsia" w:ascii="黑体" w:hAnsi="黑体" w:eastAsia="黑体" w:cs="黑体"/>
                <w:b w:val="0"/>
                <w:bCs w:val="0"/>
                <w:kern w:val="0"/>
                <w:sz w:val="20"/>
                <w:szCs w:val="20"/>
              </w:rPr>
              <w:t>按学年、学期教学进程安排</w:t>
            </w:r>
          </w:p>
          <w:p w14:paraId="0F89B0F9">
            <w:pPr>
              <w:jc w:val="center"/>
              <w:rPr>
                <w:rFonts w:hint="eastAsia" w:ascii="黑体" w:hAnsi="黑体" w:eastAsia="黑体" w:cs="黑体"/>
                <w:b w:val="0"/>
                <w:bCs w:val="0"/>
                <w:kern w:val="0"/>
                <w:sz w:val="20"/>
                <w:szCs w:val="20"/>
                <w:lang w:val="en-US" w:eastAsia="zh-CN"/>
              </w:rPr>
            </w:pPr>
            <w:r>
              <w:rPr>
                <w:rFonts w:hint="eastAsia" w:ascii="黑体" w:hAnsi="黑体" w:eastAsia="黑体" w:cs="黑体"/>
                <w:b w:val="0"/>
                <w:bCs w:val="0"/>
                <w:kern w:val="0"/>
                <w:sz w:val="20"/>
                <w:szCs w:val="20"/>
              </w:rPr>
              <w:t>（周学时/教学周数）</w:t>
            </w:r>
          </w:p>
        </w:tc>
      </w:tr>
      <w:tr w14:paraId="6E4767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425" w:hRule="atLeast"/>
        </w:trPr>
        <w:tc>
          <w:tcPr>
            <w:tcW w:w="935"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4DD7072">
            <w:pPr>
              <w:jc w:val="center"/>
              <w:rPr>
                <w:rFonts w:hint="eastAsia" w:ascii="黑体" w:hAnsi="黑体" w:eastAsia="黑体" w:cs="黑体"/>
                <w:b w:val="0"/>
                <w:bCs w:val="0"/>
                <w:kern w:val="0"/>
                <w:sz w:val="20"/>
                <w:szCs w:val="20"/>
              </w:rPr>
            </w:pPr>
          </w:p>
        </w:tc>
        <w:tc>
          <w:tcPr>
            <w:tcW w:w="75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9DDE3E2">
            <w:pPr>
              <w:jc w:val="center"/>
              <w:rPr>
                <w:rFonts w:hint="eastAsia" w:ascii="黑体" w:hAnsi="黑体" w:eastAsia="黑体" w:cs="黑体"/>
                <w:b w:val="0"/>
                <w:bCs w:val="0"/>
                <w:kern w:val="0"/>
                <w:sz w:val="20"/>
                <w:szCs w:val="20"/>
              </w:rPr>
            </w:pPr>
          </w:p>
        </w:tc>
        <w:tc>
          <w:tcPr>
            <w:tcW w:w="24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273545A">
            <w:pPr>
              <w:jc w:val="center"/>
              <w:rPr>
                <w:rFonts w:hint="eastAsia" w:ascii="黑体" w:hAnsi="黑体" w:eastAsia="黑体" w:cs="黑体"/>
                <w:b w:val="0"/>
                <w:bCs w:val="0"/>
                <w:kern w:val="0"/>
                <w:sz w:val="20"/>
                <w:szCs w:val="20"/>
              </w:rPr>
            </w:pPr>
          </w:p>
        </w:tc>
        <w:tc>
          <w:tcPr>
            <w:tcW w:w="61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2C25BB3">
            <w:pPr>
              <w:jc w:val="center"/>
              <w:rPr>
                <w:rFonts w:hint="eastAsia" w:ascii="黑体" w:hAnsi="黑体" w:eastAsia="黑体" w:cs="黑体"/>
                <w:b w:val="0"/>
                <w:bCs w:val="0"/>
                <w:kern w:val="0"/>
                <w:sz w:val="20"/>
                <w:szCs w:val="20"/>
              </w:rPr>
            </w:pPr>
          </w:p>
        </w:tc>
        <w:tc>
          <w:tcPr>
            <w:tcW w:w="6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8745FD7">
            <w:pPr>
              <w:jc w:val="center"/>
              <w:rPr>
                <w:rFonts w:hint="eastAsia" w:ascii="黑体" w:hAnsi="黑体" w:eastAsia="黑体" w:cs="黑体"/>
                <w:b w:val="0"/>
                <w:bCs w:val="0"/>
                <w:kern w:val="0"/>
                <w:sz w:val="20"/>
                <w:szCs w:val="20"/>
              </w:rPr>
            </w:pPr>
          </w:p>
        </w:tc>
        <w:tc>
          <w:tcPr>
            <w:tcW w:w="137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443D87A">
            <w:pPr>
              <w:jc w:val="center"/>
              <w:rPr>
                <w:rFonts w:hint="eastAsia" w:ascii="黑体" w:hAnsi="黑体" w:eastAsia="黑体" w:cs="黑体"/>
                <w:b w:val="0"/>
                <w:bCs w:val="0"/>
                <w:kern w:val="0"/>
                <w:sz w:val="20"/>
                <w:szCs w:val="20"/>
              </w:rPr>
            </w:pPr>
            <w:r>
              <w:rPr>
                <w:rFonts w:hint="eastAsia" w:ascii="黑体" w:hAnsi="黑体" w:eastAsia="黑体" w:cs="黑体"/>
                <w:b w:val="0"/>
                <w:bCs w:val="0"/>
                <w:kern w:val="0"/>
                <w:sz w:val="20"/>
                <w:szCs w:val="20"/>
              </w:rPr>
              <w:t>第一学年</w:t>
            </w:r>
          </w:p>
        </w:tc>
        <w:tc>
          <w:tcPr>
            <w:tcW w:w="114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BEFBEAC">
            <w:pPr>
              <w:jc w:val="center"/>
              <w:rPr>
                <w:rFonts w:hint="eastAsia" w:ascii="黑体" w:hAnsi="黑体" w:eastAsia="黑体" w:cs="黑体"/>
                <w:b w:val="0"/>
                <w:bCs w:val="0"/>
                <w:kern w:val="0"/>
                <w:sz w:val="20"/>
                <w:szCs w:val="20"/>
              </w:rPr>
            </w:pPr>
            <w:r>
              <w:rPr>
                <w:rFonts w:hint="eastAsia" w:ascii="黑体" w:hAnsi="黑体" w:eastAsia="黑体" w:cs="黑体"/>
                <w:b w:val="0"/>
                <w:bCs w:val="0"/>
                <w:kern w:val="0"/>
                <w:sz w:val="20"/>
                <w:szCs w:val="20"/>
              </w:rPr>
              <w:t>第二学年</w:t>
            </w:r>
          </w:p>
        </w:tc>
        <w:tc>
          <w:tcPr>
            <w:tcW w:w="11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45D1175">
            <w:pPr>
              <w:jc w:val="center"/>
              <w:rPr>
                <w:rFonts w:hint="eastAsia" w:ascii="黑体" w:hAnsi="黑体" w:eastAsia="黑体" w:cs="黑体"/>
                <w:b w:val="0"/>
                <w:bCs w:val="0"/>
                <w:kern w:val="0"/>
                <w:sz w:val="20"/>
                <w:szCs w:val="20"/>
              </w:rPr>
            </w:pPr>
            <w:r>
              <w:rPr>
                <w:rFonts w:hint="eastAsia" w:ascii="黑体" w:hAnsi="黑体" w:eastAsia="黑体" w:cs="黑体"/>
                <w:b w:val="0"/>
                <w:bCs w:val="0"/>
                <w:kern w:val="0"/>
                <w:sz w:val="20"/>
                <w:szCs w:val="20"/>
              </w:rPr>
              <w:t>第三学年</w:t>
            </w:r>
          </w:p>
        </w:tc>
      </w:tr>
      <w:tr w14:paraId="62C20B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412" w:hRule="atLeast"/>
        </w:trPr>
        <w:tc>
          <w:tcPr>
            <w:tcW w:w="935"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6AF22A8">
            <w:pPr>
              <w:adjustRightInd w:val="0"/>
              <w:snapToGrid w:val="0"/>
              <w:jc w:val="center"/>
              <w:rPr>
                <w:rFonts w:hint="eastAsia" w:ascii="仿宋_GB2312" w:hAnsi="仿宋_GB2312" w:eastAsia="仿宋_GB2312" w:cs="仿宋_GB2312"/>
                <w:color w:val="000000" w:themeColor="text1"/>
                <w:sz w:val="24"/>
                <w:szCs w:val="24"/>
                <w14:textFill>
                  <w14:solidFill>
                    <w14:schemeClr w14:val="tx1"/>
                  </w14:solidFill>
                </w14:textFill>
              </w:rPr>
            </w:pPr>
          </w:p>
        </w:tc>
        <w:tc>
          <w:tcPr>
            <w:tcW w:w="75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5425D80">
            <w:pPr>
              <w:adjustRightInd w:val="0"/>
              <w:snapToGrid w:val="0"/>
              <w:rPr>
                <w:rFonts w:hint="eastAsia" w:ascii="仿宋_GB2312" w:hAnsi="仿宋_GB2312" w:eastAsia="仿宋_GB2312" w:cs="仿宋_GB2312"/>
                <w:color w:val="000000" w:themeColor="text1"/>
                <w:sz w:val="24"/>
                <w:szCs w:val="24"/>
                <w14:textFill>
                  <w14:solidFill>
                    <w14:schemeClr w14:val="tx1"/>
                  </w14:solidFill>
                </w14:textFill>
              </w:rPr>
            </w:pPr>
          </w:p>
        </w:tc>
        <w:tc>
          <w:tcPr>
            <w:tcW w:w="24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69C1EA2">
            <w:pPr>
              <w:adjustRightInd w:val="0"/>
              <w:snapToGrid w:val="0"/>
              <w:rPr>
                <w:rFonts w:hint="eastAsia" w:ascii="仿宋_GB2312" w:hAnsi="仿宋_GB2312" w:eastAsia="仿宋_GB2312" w:cs="仿宋_GB2312"/>
                <w:color w:val="000000" w:themeColor="text1"/>
                <w:sz w:val="24"/>
                <w:szCs w:val="24"/>
                <w14:textFill>
                  <w14:solidFill>
                    <w14:schemeClr w14:val="tx1"/>
                  </w14:solidFill>
                </w14:textFill>
              </w:rPr>
            </w:pPr>
          </w:p>
        </w:tc>
        <w:tc>
          <w:tcPr>
            <w:tcW w:w="61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B9402AE">
            <w:pPr>
              <w:adjustRightInd w:val="0"/>
              <w:snapToGrid w:val="0"/>
              <w:jc w:val="center"/>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6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F3CB667">
            <w:pPr>
              <w:adjustRightInd w:val="0"/>
              <w:snapToGrid w:val="0"/>
              <w:jc w:val="center"/>
              <w:rPr>
                <w:rFonts w:hint="eastAsia" w:ascii="黑体" w:hAnsi="黑体" w:eastAsia="黑体" w:cs="黑体"/>
                <w:b w:val="0"/>
                <w:bCs w:val="0"/>
                <w:color w:val="000000" w:themeColor="text1"/>
                <w:sz w:val="24"/>
                <w:szCs w:val="24"/>
                <w14:textFill>
                  <w14:solidFill>
                    <w14:schemeClr w14:val="tx1"/>
                  </w14:solidFill>
                </w14:textFill>
              </w:rPr>
            </w:pP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7E112A31">
            <w:pPr>
              <w:adjustRightInd w:val="0"/>
              <w:snapToGrid w:val="0"/>
              <w:jc w:val="center"/>
              <w:rPr>
                <w:rFonts w:hint="eastAsia" w:ascii="黑体" w:hAnsi="黑体" w:eastAsia="黑体" w:cs="黑体"/>
                <w:b w:val="0"/>
                <w:bCs w:val="0"/>
                <w:color w:val="000000" w:themeColor="text1"/>
                <w:sz w:val="24"/>
                <w:szCs w:val="24"/>
                <w:lang w:val="en-US" w:eastAsia="zh-CN"/>
                <w14:textFill>
                  <w14:solidFill>
                    <w14:schemeClr w14:val="tx1"/>
                  </w14:solidFill>
                </w14:textFill>
              </w:rPr>
            </w:pPr>
            <w:r>
              <w:rPr>
                <w:rFonts w:hint="eastAsia" w:ascii="仿宋_GB2312" w:hAnsi="宋体" w:eastAsia="仿宋_GB2312" w:cs="宋体"/>
                <w:kern w:val="0"/>
                <w:sz w:val="18"/>
                <w:szCs w:val="18"/>
              </w:rPr>
              <w:t>1</w:t>
            </w:r>
          </w:p>
        </w:tc>
        <w:tc>
          <w:tcPr>
            <w:tcW w:w="701" w:type="dxa"/>
            <w:tcBorders>
              <w:top w:val="single" w:color="auto" w:sz="4" w:space="0"/>
              <w:left w:val="single" w:color="auto" w:sz="4" w:space="0"/>
              <w:bottom w:val="single" w:color="auto" w:sz="4" w:space="0"/>
              <w:right w:val="single" w:color="auto" w:sz="4" w:space="0"/>
            </w:tcBorders>
            <w:shd w:val="clear" w:color="auto" w:fill="auto"/>
            <w:vAlign w:val="center"/>
          </w:tcPr>
          <w:p w14:paraId="18776C1D">
            <w:pPr>
              <w:adjustRightInd w:val="0"/>
              <w:snapToGrid w:val="0"/>
              <w:jc w:val="center"/>
              <w:rPr>
                <w:rFonts w:hint="eastAsia" w:ascii="黑体" w:hAnsi="黑体" w:eastAsia="黑体" w:cs="黑体"/>
                <w:b w:val="0"/>
                <w:bCs w:val="0"/>
                <w:color w:val="000000" w:themeColor="text1"/>
                <w:sz w:val="24"/>
                <w:szCs w:val="24"/>
                <w:lang w:val="en-US" w:eastAsia="zh-CN"/>
                <w14:textFill>
                  <w14:solidFill>
                    <w14:schemeClr w14:val="tx1"/>
                  </w14:solidFill>
                </w14:textFill>
              </w:rPr>
            </w:pPr>
            <w:r>
              <w:rPr>
                <w:rFonts w:hint="eastAsia" w:ascii="仿宋_GB2312" w:hAnsi="宋体" w:eastAsia="仿宋_GB2312" w:cs="宋体"/>
                <w:kern w:val="0"/>
                <w:sz w:val="18"/>
                <w:szCs w:val="18"/>
              </w:rPr>
              <w:t>2</w:t>
            </w:r>
          </w:p>
        </w:tc>
        <w:tc>
          <w:tcPr>
            <w:tcW w:w="601" w:type="dxa"/>
            <w:tcBorders>
              <w:top w:val="single" w:color="auto" w:sz="4" w:space="0"/>
              <w:left w:val="single" w:color="auto" w:sz="4" w:space="0"/>
              <w:bottom w:val="single" w:color="auto" w:sz="4" w:space="0"/>
              <w:right w:val="single" w:color="auto" w:sz="4" w:space="0"/>
            </w:tcBorders>
            <w:shd w:val="clear" w:color="auto" w:fill="auto"/>
            <w:vAlign w:val="center"/>
          </w:tcPr>
          <w:p w14:paraId="60455C8C">
            <w:pPr>
              <w:adjustRightInd w:val="0"/>
              <w:snapToGrid w:val="0"/>
              <w:jc w:val="center"/>
              <w:rPr>
                <w:rFonts w:hint="eastAsia" w:ascii="黑体" w:hAnsi="黑体" w:eastAsia="黑体" w:cs="黑体"/>
                <w:b w:val="0"/>
                <w:bCs w:val="0"/>
                <w:color w:val="000000" w:themeColor="text1"/>
                <w:sz w:val="24"/>
                <w:szCs w:val="24"/>
                <w:lang w:val="en-US" w:eastAsia="zh-CN"/>
                <w14:textFill>
                  <w14:solidFill>
                    <w14:schemeClr w14:val="tx1"/>
                  </w14:solidFill>
                </w14:textFill>
              </w:rPr>
            </w:pPr>
            <w:r>
              <w:rPr>
                <w:rFonts w:hint="eastAsia" w:ascii="仿宋_GB2312" w:hAnsi="宋体" w:eastAsia="仿宋_GB2312" w:cs="宋体"/>
                <w:kern w:val="0"/>
                <w:sz w:val="18"/>
                <w:szCs w:val="18"/>
              </w:rPr>
              <w:t>3</w:t>
            </w: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7E59F21A">
            <w:pPr>
              <w:adjustRightInd w:val="0"/>
              <w:snapToGrid w:val="0"/>
              <w:jc w:val="center"/>
              <w:rPr>
                <w:rFonts w:hint="eastAsia" w:ascii="黑体" w:hAnsi="黑体" w:eastAsia="黑体" w:cs="黑体"/>
                <w:b w:val="0"/>
                <w:bCs w:val="0"/>
                <w:color w:val="000000" w:themeColor="text1"/>
                <w:sz w:val="24"/>
                <w:szCs w:val="24"/>
                <w:lang w:val="en-US" w:eastAsia="zh-CN"/>
                <w14:textFill>
                  <w14:solidFill>
                    <w14:schemeClr w14:val="tx1"/>
                  </w14:solidFill>
                </w14:textFill>
              </w:rPr>
            </w:pPr>
            <w:r>
              <w:rPr>
                <w:rFonts w:hint="eastAsia" w:ascii="仿宋_GB2312" w:hAnsi="宋体" w:eastAsia="仿宋_GB2312" w:cs="宋体"/>
                <w:kern w:val="0"/>
                <w:sz w:val="18"/>
                <w:szCs w:val="18"/>
              </w:rPr>
              <w:t>4</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5086C17E">
            <w:pPr>
              <w:adjustRightInd w:val="0"/>
              <w:snapToGrid w:val="0"/>
              <w:jc w:val="center"/>
              <w:rPr>
                <w:rFonts w:hint="eastAsia" w:ascii="黑体" w:hAnsi="黑体" w:eastAsia="黑体" w:cs="黑体"/>
                <w:b w:val="0"/>
                <w:bCs w:val="0"/>
                <w:color w:val="000000" w:themeColor="text1"/>
                <w:sz w:val="24"/>
                <w:szCs w:val="24"/>
                <w:lang w:val="en-US" w:eastAsia="zh-CN"/>
                <w14:textFill>
                  <w14:solidFill>
                    <w14:schemeClr w14:val="tx1"/>
                  </w14:solidFill>
                </w14:textFill>
              </w:rPr>
            </w:pPr>
            <w:r>
              <w:rPr>
                <w:rFonts w:hint="eastAsia" w:ascii="仿宋_GB2312" w:hAnsi="宋体" w:eastAsia="仿宋_GB2312" w:cs="宋体"/>
                <w:kern w:val="0"/>
                <w:sz w:val="18"/>
                <w:szCs w:val="18"/>
              </w:rPr>
              <w:t>5</w:t>
            </w: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54834D8C">
            <w:pPr>
              <w:adjustRightInd w:val="0"/>
              <w:snapToGrid w:val="0"/>
              <w:jc w:val="center"/>
            </w:pPr>
            <w:r>
              <w:rPr>
                <w:rFonts w:hint="eastAsia" w:ascii="仿宋_GB2312" w:hAnsi="宋体" w:eastAsia="仿宋_GB2312" w:cs="宋体"/>
                <w:kern w:val="0"/>
                <w:sz w:val="18"/>
                <w:szCs w:val="18"/>
              </w:rPr>
              <w:t>6</w:t>
            </w:r>
          </w:p>
        </w:tc>
      </w:tr>
      <w:tr w14:paraId="0651FB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restart"/>
            <w:tcBorders>
              <w:top w:val="single" w:color="auto" w:sz="4" w:space="0"/>
              <w:left w:val="single" w:color="auto" w:sz="4" w:space="0"/>
              <w:right w:val="single" w:color="auto" w:sz="4" w:space="0"/>
            </w:tcBorders>
            <w:shd w:val="clear" w:color="auto" w:fill="auto"/>
            <w:vAlign w:val="center"/>
          </w:tcPr>
          <w:p w14:paraId="157422FE">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171917E0">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62D0694D">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5055CD50">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612E7ACF">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1A68B592">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555E844B">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62835BA6">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42379B06">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45B99B6C">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67524899">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67684414">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79DE393F">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17824532">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5047E1EF">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公</w:t>
            </w:r>
          </w:p>
          <w:p w14:paraId="7F748845">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default"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共基</w:t>
            </w:r>
          </w:p>
          <w:p w14:paraId="320A01D5">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rPr>
              <w:t>础</w:t>
            </w:r>
          </w:p>
          <w:p w14:paraId="70744CA7">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rPr>
              <w:t>课</w:t>
            </w:r>
          </w:p>
          <w:p w14:paraId="2BA1726A">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rPr>
              <w:t>程</w:t>
            </w:r>
          </w:p>
        </w:tc>
        <w:tc>
          <w:tcPr>
            <w:tcW w:w="494" w:type="dxa"/>
            <w:vMerge w:val="restart"/>
            <w:tcBorders>
              <w:top w:val="single" w:color="auto" w:sz="4" w:space="0"/>
              <w:left w:val="single" w:color="auto" w:sz="4" w:space="0"/>
              <w:right w:val="single" w:color="auto" w:sz="4" w:space="0"/>
            </w:tcBorders>
            <w:shd w:val="clear" w:color="auto" w:fill="auto"/>
            <w:vAlign w:val="center"/>
          </w:tcPr>
          <w:p w14:paraId="10633E50">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p w14:paraId="64AE3B2F">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公</w:t>
            </w:r>
          </w:p>
          <w:p w14:paraId="2A317F51">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共</w:t>
            </w:r>
          </w:p>
          <w:p w14:paraId="7ECC3C52">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必</w:t>
            </w:r>
          </w:p>
          <w:p w14:paraId="6E743188">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修</w:t>
            </w:r>
          </w:p>
          <w:p w14:paraId="7E1688CF">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课</w:t>
            </w:r>
          </w:p>
          <w:p w14:paraId="5EAA2BC6">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lang w:val="en-US" w:eastAsia="zh-CN"/>
              </w:rPr>
              <w:t>程</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3778016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2435" w:type="dxa"/>
            <w:tcBorders>
              <w:top w:val="single" w:color="auto" w:sz="4" w:space="0"/>
              <w:left w:val="single" w:color="auto" w:sz="4" w:space="0"/>
            </w:tcBorders>
            <w:shd w:val="clear" w:color="auto" w:fill="auto"/>
            <w:vAlign w:val="center"/>
          </w:tcPr>
          <w:p w14:paraId="7E607CB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中国特色社会主义</w:t>
            </w:r>
          </w:p>
        </w:tc>
        <w:tc>
          <w:tcPr>
            <w:tcW w:w="618" w:type="dxa"/>
            <w:tcBorders>
              <w:top w:val="single" w:color="auto" w:sz="4" w:space="0"/>
            </w:tcBorders>
            <w:shd w:val="clear" w:color="auto" w:fill="auto"/>
            <w:vAlign w:val="center"/>
          </w:tcPr>
          <w:p w14:paraId="2D1E00D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36</w:t>
            </w:r>
          </w:p>
        </w:tc>
        <w:tc>
          <w:tcPr>
            <w:tcW w:w="635" w:type="dxa"/>
            <w:tcBorders>
              <w:top w:val="single" w:color="auto" w:sz="4" w:space="0"/>
            </w:tcBorders>
            <w:shd w:val="clear" w:color="auto" w:fill="auto"/>
            <w:vAlign w:val="center"/>
          </w:tcPr>
          <w:p w14:paraId="3EFC821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71" w:type="dxa"/>
            <w:tcBorders>
              <w:top w:val="single" w:color="auto" w:sz="4" w:space="0"/>
            </w:tcBorders>
            <w:shd w:val="clear" w:color="auto" w:fill="auto"/>
            <w:vAlign w:val="center"/>
          </w:tcPr>
          <w:p w14:paraId="12C0CD1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701" w:type="dxa"/>
            <w:tcBorders>
              <w:top w:val="single" w:color="auto" w:sz="4" w:space="0"/>
            </w:tcBorders>
            <w:shd w:val="clear" w:color="auto" w:fill="auto"/>
            <w:vAlign w:val="center"/>
          </w:tcPr>
          <w:p w14:paraId="08572F9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01" w:type="dxa"/>
            <w:tcBorders>
              <w:top w:val="single" w:color="auto" w:sz="4" w:space="0"/>
            </w:tcBorders>
            <w:shd w:val="clear" w:color="auto" w:fill="auto"/>
            <w:vAlign w:val="center"/>
          </w:tcPr>
          <w:p w14:paraId="6C508A2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43" w:type="dxa"/>
            <w:tcBorders>
              <w:top w:val="single" w:color="auto" w:sz="4" w:space="0"/>
            </w:tcBorders>
            <w:shd w:val="clear" w:color="auto" w:fill="auto"/>
            <w:vAlign w:val="center"/>
          </w:tcPr>
          <w:p w14:paraId="0CD10D8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tcBorders>
              <w:top w:val="single" w:color="auto" w:sz="4" w:space="0"/>
            </w:tcBorders>
            <w:shd w:val="clear" w:color="auto" w:fill="auto"/>
            <w:vAlign w:val="center"/>
          </w:tcPr>
          <w:p w14:paraId="002490B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tcBorders>
            <w:shd w:val="clear" w:color="auto" w:fill="auto"/>
            <w:vAlign w:val="center"/>
          </w:tcPr>
          <w:p w14:paraId="0C8C157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r>
      <w:tr w14:paraId="73BC0B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0A8952B4">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vAlign w:val="center"/>
          </w:tcPr>
          <w:p w14:paraId="776D5467">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7AB7C8C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2435" w:type="dxa"/>
            <w:tcBorders>
              <w:left w:val="single" w:color="auto" w:sz="4" w:space="0"/>
            </w:tcBorders>
            <w:shd w:val="clear" w:color="auto" w:fill="auto"/>
            <w:vAlign w:val="center"/>
          </w:tcPr>
          <w:p w14:paraId="14D9715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心理健康与职业生涯</w:t>
            </w:r>
          </w:p>
        </w:tc>
        <w:tc>
          <w:tcPr>
            <w:tcW w:w="618" w:type="dxa"/>
            <w:shd w:val="clear" w:color="auto" w:fill="auto"/>
            <w:vAlign w:val="center"/>
          </w:tcPr>
          <w:p w14:paraId="78B49A5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36</w:t>
            </w:r>
          </w:p>
        </w:tc>
        <w:tc>
          <w:tcPr>
            <w:tcW w:w="635" w:type="dxa"/>
            <w:shd w:val="clear" w:color="auto" w:fill="auto"/>
            <w:vAlign w:val="center"/>
          </w:tcPr>
          <w:p w14:paraId="00330D5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71" w:type="dxa"/>
            <w:shd w:val="clear" w:color="auto" w:fill="auto"/>
            <w:vAlign w:val="center"/>
          </w:tcPr>
          <w:p w14:paraId="413C74B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shd w:val="clear" w:color="auto" w:fill="auto"/>
            <w:vAlign w:val="center"/>
          </w:tcPr>
          <w:p w14:paraId="437FE34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01" w:type="dxa"/>
            <w:shd w:val="clear" w:color="auto" w:fill="auto"/>
            <w:vAlign w:val="center"/>
          </w:tcPr>
          <w:p w14:paraId="35E4581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43" w:type="dxa"/>
            <w:shd w:val="clear" w:color="auto" w:fill="auto"/>
            <w:vAlign w:val="center"/>
          </w:tcPr>
          <w:p w14:paraId="157A62F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shd w:val="clear" w:color="auto" w:fill="auto"/>
            <w:vAlign w:val="center"/>
          </w:tcPr>
          <w:p w14:paraId="43C09AB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2024527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r>
      <w:tr w14:paraId="23455D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2F6D300C">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vAlign w:val="center"/>
          </w:tcPr>
          <w:p w14:paraId="088254DD">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3D27163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w:t>
            </w:r>
          </w:p>
        </w:tc>
        <w:tc>
          <w:tcPr>
            <w:tcW w:w="2435" w:type="dxa"/>
            <w:tcBorders>
              <w:left w:val="single" w:color="auto" w:sz="4" w:space="0"/>
            </w:tcBorders>
            <w:shd w:val="clear" w:color="auto" w:fill="auto"/>
            <w:vAlign w:val="center"/>
          </w:tcPr>
          <w:p w14:paraId="443013E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哲学与人生</w:t>
            </w:r>
          </w:p>
        </w:tc>
        <w:tc>
          <w:tcPr>
            <w:tcW w:w="618" w:type="dxa"/>
            <w:shd w:val="clear" w:color="auto" w:fill="auto"/>
            <w:vAlign w:val="center"/>
          </w:tcPr>
          <w:p w14:paraId="7FF01A3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36</w:t>
            </w:r>
          </w:p>
        </w:tc>
        <w:tc>
          <w:tcPr>
            <w:tcW w:w="635" w:type="dxa"/>
            <w:shd w:val="clear" w:color="auto" w:fill="auto"/>
            <w:vAlign w:val="center"/>
          </w:tcPr>
          <w:p w14:paraId="46818E0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71" w:type="dxa"/>
            <w:shd w:val="clear" w:color="auto" w:fill="auto"/>
            <w:vAlign w:val="center"/>
          </w:tcPr>
          <w:p w14:paraId="72EB70E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shd w:val="clear" w:color="auto" w:fill="auto"/>
            <w:vAlign w:val="center"/>
          </w:tcPr>
          <w:p w14:paraId="0353B66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01" w:type="dxa"/>
            <w:shd w:val="clear" w:color="auto" w:fill="auto"/>
            <w:vAlign w:val="center"/>
          </w:tcPr>
          <w:p w14:paraId="705AC70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543" w:type="dxa"/>
            <w:shd w:val="clear" w:color="auto" w:fill="auto"/>
            <w:vAlign w:val="center"/>
          </w:tcPr>
          <w:p w14:paraId="65EE03A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shd w:val="clear" w:color="auto" w:fill="auto"/>
            <w:vAlign w:val="center"/>
          </w:tcPr>
          <w:p w14:paraId="7872BE5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03F6659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r>
      <w:tr w14:paraId="3D08D4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367DA7BD">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vAlign w:val="center"/>
          </w:tcPr>
          <w:p w14:paraId="20640CC5">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0FD78DB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4</w:t>
            </w:r>
          </w:p>
        </w:tc>
        <w:tc>
          <w:tcPr>
            <w:tcW w:w="2435" w:type="dxa"/>
            <w:tcBorders>
              <w:left w:val="single" w:color="auto" w:sz="4" w:space="0"/>
            </w:tcBorders>
            <w:shd w:val="clear" w:color="auto" w:fill="auto"/>
            <w:vAlign w:val="center"/>
          </w:tcPr>
          <w:p w14:paraId="5BC5640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职业道德与法治</w:t>
            </w:r>
          </w:p>
        </w:tc>
        <w:tc>
          <w:tcPr>
            <w:tcW w:w="618" w:type="dxa"/>
            <w:shd w:val="clear" w:color="auto" w:fill="auto"/>
            <w:vAlign w:val="center"/>
          </w:tcPr>
          <w:p w14:paraId="1502609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36</w:t>
            </w:r>
          </w:p>
        </w:tc>
        <w:tc>
          <w:tcPr>
            <w:tcW w:w="635" w:type="dxa"/>
            <w:shd w:val="clear" w:color="auto" w:fill="auto"/>
            <w:vAlign w:val="center"/>
          </w:tcPr>
          <w:p w14:paraId="724E99C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71" w:type="dxa"/>
            <w:shd w:val="clear" w:color="auto" w:fill="auto"/>
            <w:vAlign w:val="center"/>
          </w:tcPr>
          <w:p w14:paraId="38197B4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shd w:val="clear" w:color="auto" w:fill="auto"/>
            <w:vAlign w:val="center"/>
          </w:tcPr>
          <w:p w14:paraId="2039342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01" w:type="dxa"/>
            <w:shd w:val="clear" w:color="auto" w:fill="auto"/>
            <w:vAlign w:val="center"/>
          </w:tcPr>
          <w:p w14:paraId="73EEF42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43" w:type="dxa"/>
            <w:shd w:val="clear" w:color="auto" w:fill="auto"/>
            <w:vAlign w:val="center"/>
          </w:tcPr>
          <w:p w14:paraId="03ACD29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562" w:type="dxa"/>
            <w:shd w:val="clear" w:color="auto" w:fill="auto"/>
            <w:vAlign w:val="center"/>
          </w:tcPr>
          <w:p w14:paraId="717ED04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7401FCC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r>
      <w:tr w14:paraId="5D9A1F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1EB27919">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vAlign w:val="center"/>
          </w:tcPr>
          <w:p w14:paraId="3B00C751">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03BE943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w:t>
            </w:r>
          </w:p>
        </w:tc>
        <w:tc>
          <w:tcPr>
            <w:tcW w:w="2435" w:type="dxa"/>
            <w:tcBorders>
              <w:left w:val="single" w:color="auto" w:sz="4" w:space="0"/>
            </w:tcBorders>
            <w:shd w:val="clear" w:color="auto" w:fill="auto"/>
            <w:vAlign w:val="center"/>
          </w:tcPr>
          <w:p w14:paraId="6979F59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语文</w:t>
            </w:r>
          </w:p>
        </w:tc>
        <w:tc>
          <w:tcPr>
            <w:tcW w:w="618" w:type="dxa"/>
            <w:shd w:val="clear" w:color="auto" w:fill="auto"/>
            <w:vAlign w:val="center"/>
          </w:tcPr>
          <w:p w14:paraId="6714751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144</w:t>
            </w:r>
          </w:p>
        </w:tc>
        <w:tc>
          <w:tcPr>
            <w:tcW w:w="635" w:type="dxa"/>
            <w:shd w:val="clear" w:color="auto" w:fill="auto"/>
            <w:vAlign w:val="center"/>
          </w:tcPr>
          <w:p w14:paraId="6433BE6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8</w:t>
            </w:r>
          </w:p>
        </w:tc>
        <w:tc>
          <w:tcPr>
            <w:tcW w:w="671" w:type="dxa"/>
            <w:shd w:val="clear" w:color="auto" w:fill="auto"/>
            <w:vAlign w:val="center"/>
          </w:tcPr>
          <w:p w14:paraId="1BC6687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4</w:t>
            </w:r>
          </w:p>
        </w:tc>
        <w:tc>
          <w:tcPr>
            <w:tcW w:w="701" w:type="dxa"/>
            <w:shd w:val="clear" w:color="auto" w:fill="auto"/>
            <w:vAlign w:val="center"/>
          </w:tcPr>
          <w:p w14:paraId="26D7056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01" w:type="dxa"/>
            <w:shd w:val="clear" w:color="auto" w:fill="auto"/>
            <w:vAlign w:val="center"/>
          </w:tcPr>
          <w:p w14:paraId="02E8599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543" w:type="dxa"/>
            <w:shd w:val="clear" w:color="auto" w:fill="auto"/>
            <w:vAlign w:val="center"/>
          </w:tcPr>
          <w:p w14:paraId="4CB4942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shd w:val="clear" w:color="auto" w:fill="auto"/>
            <w:vAlign w:val="center"/>
          </w:tcPr>
          <w:p w14:paraId="1151827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34E9C3A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r>
      <w:tr w14:paraId="43E2C2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7C11E203">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vAlign w:val="center"/>
          </w:tcPr>
          <w:p w14:paraId="2826A3A9">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60302FE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6</w:t>
            </w:r>
          </w:p>
        </w:tc>
        <w:tc>
          <w:tcPr>
            <w:tcW w:w="2435" w:type="dxa"/>
            <w:tcBorders>
              <w:left w:val="single" w:color="auto" w:sz="4" w:space="0"/>
            </w:tcBorders>
            <w:shd w:val="clear" w:color="auto" w:fill="auto"/>
            <w:vAlign w:val="center"/>
          </w:tcPr>
          <w:p w14:paraId="7F47301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数学</w:t>
            </w:r>
          </w:p>
        </w:tc>
        <w:tc>
          <w:tcPr>
            <w:tcW w:w="618" w:type="dxa"/>
            <w:shd w:val="clear" w:color="auto" w:fill="auto"/>
            <w:vAlign w:val="center"/>
          </w:tcPr>
          <w:p w14:paraId="36579BB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108</w:t>
            </w:r>
          </w:p>
        </w:tc>
        <w:tc>
          <w:tcPr>
            <w:tcW w:w="635" w:type="dxa"/>
            <w:shd w:val="clear" w:color="auto" w:fill="auto"/>
            <w:vAlign w:val="center"/>
          </w:tcPr>
          <w:p w14:paraId="43925AD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6</w:t>
            </w:r>
          </w:p>
        </w:tc>
        <w:tc>
          <w:tcPr>
            <w:tcW w:w="671" w:type="dxa"/>
            <w:shd w:val="clear" w:color="auto" w:fill="auto"/>
            <w:vAlign w:val="center"/>
          </w:tcPr>
          <w:p w14:paraId="328F1F7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701" w:type="dxa"/>
            <w:shd w:val="clear" w:color="auto" w:fill="auto"/>
            <w:vAlign w:val="center"/>
          </w:tcPr>
          <w:p w14:paraId="43D9B52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01" w:type="dxa"/>
            <w:shd w:val="clear" w:color="auto" w:fill="auto"/>
            <w:vAlign w:val="center"/>
          </w:tcPr>
          <w:p w14:paraId="3B8F8CA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543" w:type="dxa"/>
            <w:shd w:val="clear" w:color="auto" w:fill="auto"/>
            <w:vAlign w:val="center"/>
          </w:tcPr>
          <w:p w14:paraId="26D9E28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shd w:val="clear" w:color="auto" w:fill="auto"/>
            <w:vAlign w:val="center"/>
          </w:tcPr>
          <w:p w14:paraId="67AA2C9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10C8FD8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r>
      <w:tr w14:paraId="25392E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1328F544">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vAlign w:val="center"/>
          </w:tcPr>
          <w:p w14:paraId="207FC3DA">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659AD1F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7</w:t>
            </w:r>
          </w:p>
        </w:tc>
        <w:tc>
          <w:tcPr>
            <w:tcW w:w="2435" w:type="dxa"/>
            <w:tcBorders>
              <w:left w:val="single" w:color="auto" w:sz="4" w:space="0"/>
            </w:tcBorders>
            <w:shd w:val="clear" w:color="auto" w:fill="auto"/>
            <w:vAlign w:val="center"/>
          </w:tcPr>
          <w:p w14:paraId="0921C26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英语</w:t>
            </w:r>
          </w:p>
        </w:tc>
        <w:tc>
          <w:tcPr>
            <w:tcW w:w="618" w:type="dxa"/>
            <w:shd w:val="clear" w:color="auto" w:fill="auto"/>
            <w:vAlign w:val="center"/>
          </w:tcPr>
          <w:p w14:paraId="7BFA383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108</w:t>
            </w:r>
          </w:p>
        </w:tc>
        <w:tc>
          <w:tcPr>
            <w:tcW w:w="635" w:type="dxa"/>
            <w:shd w:val="clear" w:color="auto" w:fill="auto"/>
            <w:vAlign w:val="center"/>
          </w:tcPr>
          <w:p w14:paraId="68CF6E0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6</w:t>
            </w:r>
          </w:p>
        </w:tc>
        <w:tc>
          <w:tcPr>
            <w:tcW w:w="671" w:type="dxa"/>
            <w:shd w:val="clear" w:color="auto" w:fill="auto"/>
            <w:vAlign w:val="center"/>
          </w:tcPr>
          <w:p w14:paraId="6126F46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701" w:type="dxa"/>
            <w:shd w:val="clear" w:color="auto" w:fill="auto"/>
            <w:vAlign w:val="center"/>
          </w:tcPr>
          <w:p w14:paraId="476EE93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01" w:type="dxa"/>
            <w:shd w:val="clear" w:color="auto" w:fill="auto"/>
            <w:vAlign w:val="center"/>
          </w:tcPr>
          <w:p w14:paraId="116D40F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543" w:type="dxa"/>
            <w:shd w:val="clear" w:color="auto" w:fill="auto"/>
            <w:vAlign w:val="center"/>
          </w:tcPr>
          <w:p w14:paraId="20BA232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shd w:val="clear" w:color="auto" w:fill="auto"/>
            <w:vAlign w:val="center"/>
          </w:tcPr>
          <w:p w14:paraId="0EF6D6E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500EDB1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r>
      <w:tr w14:paraId="310CD3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30CAC9CE">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vAlign w:val="center"/>
          </w:tcPr>
          <w:p w14:paraId="056E84C2">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0FABC6F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8</w:t>
            </w:r>
          </w:p>
        </w:tc>
        <w:tc>
          <w:tcPr>
            <w:tcW w:w="2435" w:type="dxa"/>
            <w:tcBorders>
              <w:left w:val="single" w:color="auto" w:sz="4" w:space="0"/>
            </w:tcBorders>
            <w:shd w:val="clear" w:color="auto" w:fill="auto"/>
            <w:vAlign w:val="center"/>
          </w:tcPr>
          <w:p w14:paraId="1C8CB5B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信息技术</w:t>
            </w:r>
          </w:p>
        </w:tc>
        <w:tc>
          <w:tcPr>
            <w:tcW w:w="618" w:type="dxa"/>
            <w:shd w:val="clear" w:color="auto" w:fill="auto"/>
            <w:vAlign w:val="center"/>
          </w:tcPr>
          <w:p w14:paraId="613FB71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108</w:t>
            </w:r>
          </w:p>
        </w:tc>
        <w:tc>
          <w:tcPr>
            <w:tcW w:w="635" w:type="dxa"/>
            <w:shd w:val="clear" w:color="auto" w:fill="auto"/>
            <w:vAlign w:val="center"/>
          </w:tcPr>
          <w:p w14:paraId="088F4A8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6</w:t>
            </w:r>
          </w:p>
        </w:tc>
        <w:tc>
          <w:tcPr>
            <w:tcW w:w="671" w:type="dxa"/>
            <w:shd w:val="clear" w:color="auto" w:fill="auto"/>
            <w:vAlign w:val="center"/>
          </w:tcPr>
          <w:p w14:paraId="70E46B9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701" w:type="dxa"/>
            <w:shd w:val="clear" w:color="auto" w:fill="auto"/>
            <w:vAlign w:val="center"/>
          </w:tcPr>
          <w:p w14:paraId="685030F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01" w:type="dxa"/>
            <w:shd w:val="clear" w:color="auto" w:fill="auto"/>
            <w:vAlign w:val="center"/>
          </w:tcPr>
          <w:p w14:paraId="04DAC45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543" w:type="dxa"/>
            <w:shd w:val="clear" w:color="auto" w:fill="auto"/>
            <w:vAlign w:val="center"/>
          </w:tcPr>
          <w:p w14:paraId="30569C6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shd w:val="clear" w:color="auto" w:fill="auto"/>
            <w:vAlign w:val="center"/>
          </w:tcPr>
          <w:p w14:paraId="064F516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6F83F56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r>
      <w:tr w14:paraId="115769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49DFD550">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vAlign w:val="center"/>
          </w:tcPr>
          <w:p w14:paraId="726A1C01">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2624A60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9</w:t>
            </w:r>
          </w:p>
        </w:tc>
        <w:tc>
          <w:tcPr>
            <w:tcW w:w="2435" w:type="dxa"/>
            <w:tcBorders>
              <w:left w:val="single" w:color="auto" w:sz="4" w:space="0"/>
            </w:tcBorders>
            <w:shd w:val="clear" w:color="auto" w:fill="auto"/>
            <w:vAlign w:val="center"/>
          </w:tcPr>
          <w:p w14:paraId="3401A26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历史</w:t>
            </w:r>
          </w:p>
        </w:tc>
        <w:tc>
          <w:tcPr>
            <w:tcW w:w="618" w:type="dxa"/>
            <w:shd w:val="clear" w:color="auto" w:fill="auto"/>
            <w:vAlign w:val="center"/>
          </w:tcPr>
          <w:p w14:paraId="7FAF570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72</w:t>
            </w:r>
          </w:p>
        </w:tc>
        <w:tc>
          <w:tcPr>
            <w:tcW w:w="635" w:type="dxa"/>
            <w:shd w:val="clear" w:color="auto" w:fill="auto"/>
            <w:vAlign w:val="center"/>
          </w:tcPr>
          <w:p w14:paraId="682C134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4</w:t>
            </w:r>
          </w:p>
        </w:tc>
        <w:tc>
          <w:tcPr>
            <w:tcW w:w="671" w:type="dxa"/>
            <w:shd w:val="clear" w:color="auto" w:fill="auto"/>
            <w:vAlign w:val="center"/>
          </w:tcPr>
          <w:p w14:paraId="0D34678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701" w:type="dxa"/>
            <w:shd w:val="clear" w:color="auto" w:fill="auto"/>
            <w:vAlign w:val="center"/>
          </w:tcPr>
          <w:p w14:paraId="27C60D4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01" w:type="dxa"/>
            <w:shd w:val="clear" w:color="auto" w:fill="auto"/>
            <w:vAlign w:val="center"/>
          </w:tcPr>
          <w:p w14:paraId="173AEDA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543" w:type="dxa"/>
            <w:shd w:val="clear" w:color="auto" w:fill="auto"/>
            <w:vAlign w:val="center"/>
          </w:tcPr>
          <w:p w14:paraId="5B95B18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562" w:type="dxa"/>
            <w:shd w:val="clear" w:color="auto" w:fill="auto"/>
            <w:vAlign w:val="center"/>
          </w:tcPr>
          <w:p w14:paraId="28F51E1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11" w:type="dxa"/>
            <w:shd w:val="clear" w:color="auto" w:fill="auto"/>
            <w:vAlign w:val="center"/>
          </w:tcPr>
          <w:p w14:paraId="52A4091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4470E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35F2AFD5">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vAlign w:val="center"/>
          </w:tcPr>
          <w:p w14:paraId="3BD8A737">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5DE1E6E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10</w:t>
            </w:r>
          </w:p>
        </w:tc>
        <w:tc>
          <w:tcPr>
            <w:tcW w:w="2435" w:type="dxa"/>
            <w:tcBorders>
              <w:left w:val="single" w:color="auto" w:sz="4" w:space="0"/>
            </w:tcBorders>
            <w:shd w:val="clear" w:color="auto" w:fill="auto"/>
            <w:vAlign w:val="center"/>
          </w:tcPr>
          <w:p w14:paraId="3FDFC34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体育与健康</w:t>
            </w:r>
          </w:p>
        </w:tc>
        <w:tc>
          <w:tcPr>
            <w:tcW w:w="618" w:type="dxa"/>
            <w:shd w:val="clear" w:color="auto" w:fill="auto"/>
            <w:vAlign w:val="center"/>
          </w:tcPr>
          <w:p w14:paraId="7588D15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54</w:t>
            </w:r>
          </w:p>
        </w:tc>
        <w:tc>
          <w:tcPr>
            <w:tcW w:w="635" w:type="dxa"/>
            <w:shd w:val="clear" w:color="auto" w:fill="auto"/>
            <w:vAlign w:val="center"/>
          </w:tcPr>
          <w:p w14:paraId="4906FC3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w:t>
            </w:r>
          </w:p>
        </w:tc>
        <w:tc>
          <w:tcPr>
            <w:tcW w:w="671" w:type="dxa"/>
            <w:shd w:val="clear" w:color="auto" w:fill="auto"/>
            <w:vAlign w:val="center"/>
          </w:tcPr>
          <w:p w14:paraId="35089F8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701" w:type="dxa"/>
            <w:shd w:val="clear" w:color="auto" w:fill="auto"/>
            <w:vAlign w:val="center"/>
          </w:tcPr>
          <w:p w14:paraId="742FAC3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01" w:type="dxa"/>
            <w:shd w:val="clear" w:color="auto" w:fill="auto"/>
            <w:vAlign w:val="center"/>
          </w:tcPr>
          <w:p w14:paraId="1D714EC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43" w:type="dxa"/>
            <w:shd w:val="clear" w:color="auto" w:fill="auto"/>
            <w:vAlign w:val="center"/>
          </w:tcPr>
          <w:p w14:paraId="31C6207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shd w:val="clear" w:color="auto" w:fill="auto"/>
            <w:vAlign w:val="center"/>
          </w:tcPr>
          <w:p w14:paraId="74CD08A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6C3A642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r>
      <w:tr w14:paraId="5B612E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7D09EF8F">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vAlign w:val="center"/>
          </w:tcPr>
          <w:p w14:paraId="00743231">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25110C9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11</w:t>
            </w:r>
          </w:p>
        </w:tc>
        <w:tc>
          <w:tcPr>
            <w:tcW w:w="2435" w:type="dxa"/>
            <w:tcBorders>
              <w:left w:val="single" w:color="auto" w:sz="4" w:space="0"/>
            </w:tcBorders>
            <w:shd w:val="clear" w:color="auto" w:fill="auto"/>
            <w:vAlign w:val="center"/>
          </w:tcPr>
          <w:p w14:paraId="2BF5EFE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艺术</w:t>
            </w:r>
          </w:p>
        </w:tc>
        <w:tc>
          <w:tcPr>
            <w:tcW w:w="618" w:type="dxa"/>
            <w:shd w:val="clear" w:color="auto" w:fill="auto"/>
            <w:vAlign w:val="center"/>
          </w:tcPr>
          <w:p w14:paraId="1C3CC9A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36</w:t>
            </w:r>
          </w:p>
        </w:tc>
        <w:tc>
          <w:tcPr>
            <w:tcW w:w="635" w:type="dxa"/>
            <w:shd w:val="clear" w:color="auto" w:fill="auto"/>
            <w:vAlign w:val="center"/>
          </w:tcPr>
          <w:p w14:paraId="5E7A4CE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71" w:type="dxa"/>
            <w:shd w:val="clear" w:color="auto" w:fill="auto"/>
            <w:vAlign w:val="center"/>
          </w:tcPr>
          <w:p w14:paraId="037CF7B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701" w:type="dxa"/>
            <w:shd w:val="clear" w:color="auto" w:fill="auto"/>
            <w:vAlign w:val="center"/>
          </w:tcPr>
          <w:p w14:paraId="3C3A99D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01" w:type="dxa"/>
            <w:shd w:val="clear" w:color="auto" w:fill="auto"/>
            <w:vAlign w:val="center"/>
          </w:tcPr>
          <w:p w14:paraId="1DD6084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43" w:type="dxa"/>
            <w:shd w:val="clear" w:color="auto" w:fill="auto"/>
            <w:vAlign w:val="center"/>
          </w:tcPr>
          <w:p w14:paraId="77F2C2C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shd w:val="clear" w:color="auto" w:fill="auto"/>
            <w:vAlign w:val="center"/>
          </w:tcPr>
          <w:p w14:paraId="728F5B2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7FF2EDA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r>
      <w:tr w14:paraId="439396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12B723AD">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vAlign w:val="center"/>
          </w:tcPr>
          <w:p w14:paraId="5C17FEFD">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480F0F6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12</w:t>
            </w:r>
          </w:p>
        </w:tc>
        <w:tc>
          <w:tcPr>
            <w:tcW w:w="2435" w:type="dxa"/>
            <w:tcBorders>
              <w:left w:val="single" w:color="auto" w:sz="4" w:space="0"/>
            </w:tcBorders>
            <w:shd w:val="clear" w:color="auto" w:fill="auto"/>
            <w:vAlign w:val="center"/>
          </w:tcPr>
          <w:p w14:paraId="220325C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劳动教育</w:t>
            </w:r>
          </w:p>
        </w:tc>
        <w:tc>
          <w:tcPr>
            <w:tcW w:w="618" w:type="dxa"/>
            <w:shd w:val="clear" w:color="auto" w:fill="auto"/>
            <w:vAlign w:val="center"/>
          </w:tcPr>
          <w:p w14:paraId="731FEA9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90</w:t>
            </w:r>
          </w:p>
        </w:tc>
        <w:tc>
          <w:tcPr>
            <w:tcW w:w="635" w:type="dxa"/>
            <w:shd w:val="clear" w:color="auto" w:fill="auto"/>
            <w:vAlign w:val="center"/>
          </w:tcPr>
          <w:p w14:paraId="2FB0AE1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w:t>
            </w:r>
          </w:p>
        </w:tc>
        <w:tc>
          <w:tcPr>
            <w:tcW w:w="671" w:type="dxa"/>
            <w:shd w:val="clear" w:color="auto" w:fill="auto"/>
            <w:vAlign w:val="center"/>
          </w:tcPr>
          <w:p w14:paraId="0246AEF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701" w:type="dxa"/>
            <w:shd w:val="clear" w:color="auto" w:fill="auto"/>
            <w:vAlign w:val="center"/>
          </w:tcPr>
          <w:p w14:paraId="79E3169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01" w:type="dxa"/>
            <w:shd w:val="clear" w:color="auto" w:fill="auto"/>
            <w:vAlign w:val="center"/>
          </w:tcPr>
          <w:p w14:paraId="46D9BBE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543" w:type="dxa"/>
            <w:shd w:val="clear" w:color="auto" w:fill="auto"/>
            <w:vAlign w:val="center"/>
          </w:tcPr>
          <w:p w14:paraId="62C5A77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562" w:type="dxa"/>
            <w:shd w:val="clear" w:color="auto" w:fill="auto"/>
            <w:vAlign w:val="center"/>
          </w:tcPr>
          <w:p w14:paraId="23E331D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7E440E9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r>
      <w:tr w14:paraId="01FE81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01A9BE94">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bottom w:val="single" w:color="auto" w:sz="4" w:space="0"/>
              <w:right w:val="single" w:color="auto" w:sz="4" w:space="0"/>
            </w:tcBorders>
            <w:shd w:val="clear" w:color="auto" w:fill="auto"/>
            <w:vAlign w:val="center"/>
          </w:tcPr>
          <w:p w14:paraId="1DFE9055">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3194" w:type="dxa"/>
            <w:gridSpan w:val="2"/>
            <w:tcBorders>
              <w:top w:val="single" w:color="auto" w:sz="4" w:space="0"/>
              <w:left w:val="single" w:color="auto" w:sz="4" w:space="0"/>
              <w:bottom w:val="single" w:color="auto" w:sz="4" w:space="0"/>
            </w:tcBorders>
            <w:shd w:val="clear" w:color="auto" w:fill="auto"/>
            <w:vAlign w:val="center"/>
          </w:tcPr>
          <w:p w14:paraId="4F15BD45">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pPr>
            <w: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t>小计（占总课时比例22%）</w:t>
            </w:r>
          </w:p>
        </w:tc>
        <w:tc>
          <w:tcPr>
            <w:tcW w:w="618" w:type="dxa"/>
            <w:shd w:val="clear" w:color="auto" w:fill="auto"/>
            <w:vAlign w:val="center"/>
          </w:tcPr>
          <w:p w14:paraId="44B005E7">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pPr>
            <w: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t>864</w:t>
            </w:r>
          </w:p>
        </w:tc>
        <w:tc>
          <w:tcPr>
            <w:tcW w:w="635" w:type="dxa"/>
            <w:shd w:val="clear" w:color="auto" w:fill="auto"/>
            <w:vAlign w:val="center"/>
          </w:tcPr>
          <w:p w14:paraId="4115F970">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pPr>
            <w: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t>48</w:t>
            </w:r>
          </w:p>
        </w:tc>
        <w:tc>
          <w:tcPr>
            <w:tcW w:w="671" w:type="dxa"/>
            <w:shd w:val="clear" w:color="auto" w:fill="auto"/>
            <w:vAlign w:val="center"/>
          </w:tcPr>
          <w:p w14:paraId="07D4E5BA">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pPr>
            <w: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t>17</w:t>
            </w:r>
          </w:p>
        </w:tc>
        <w:tc>
          <w:tcPr>
            <w:tcW w:w="701" w:type="dxa"/>
            <w:shd w:val="clear" w:color="auto" w:fill="auto"/>
            <w:vAlign w:val="center"/>
          </w:tcPr>
          <w:p w14:paraId="430E9227">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pPr>
            <w: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t>14</w:t>
            </w:r>
          </w:p>
        </w:tc>
        <w:tc>
          <w:tcPr>
            <w:tcW w:w="601" w:type="dxa"/>
            <w:shd w:val="clear" w:color="auto" w:fill="auto"/>
            <w:vAlign w:val="center"/>
          </w:tcPr>
          <w:p w14:paraId="1C11F6A6">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pPr>
            <w: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t>12</w:t>
            </w:r>
          </w:p>
        </w:tc>
        <w:tc>
          <w:tcPr>
            <w:tcW w:w="543" w:type="dxa"/>
            <w:shd w:val="clear" w:color="auto" w:fill="auto"/>
            <w:vAlign w:val="center"/>
          </w:tcPr>
          <w:p w14:paraId="67FC8DAE">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pPr>
            <w: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t>4</w:t>
            </w:r>
          </w:p>
        </w:tc>
        <w:tc>
          <w:tcPr>
            <w:tcW w:w="562" w:type="dxa"/>
            <w:shd w:val="clear" w:color="auto" w:fill="auto"/>
            <w:vAlign w:val="center"/>
          </w:tcPr>
          <w:p w14:paraId="089CF1C3">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pPr>
          </w:p>
        </w:tc>
        <w:tc>
          <w:tcPr>
            <w:tcW w:w="611" w:type="dxa"/>
            <w:shd w:val="clear" w:color="auto" w:fill="auto"/>
            <w:vAlign w:val="center"/>
          </w:tcPr>
          <w:p w14:paraId="4BA8F6E1">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pPr>
            <w:r>
              <w:rPr>
                <w:rFonts w:hint="eastAsia" w:ascii="仿宋_GB2312" w:hAnsi="仿宋_GB2312" w:eastAsia="仿宋_GB2312" w:cs="仿宋_GB2312"/>
                <w:b/>
                <w:bCs/>
                <w:snapToGrid w:val="0"/>
                <w:color w:val="auto"/>
                <w:spacing w:val="-6"/>
                <w:kern w:val="0"/>
                <w:sz w:val="20"/>
                <w:szCs w:val="20"/>
                <w:highlight w:val="none"/>
                <w:shd w:val="clear" w:color="auto" w:fill="auto"/>
                <w:lang w:val="en-US" w:eastAsia="zh-CN" w:bidi="ar-SA"/>
              </w:rPr>
              <w:t>1</w:t>
            </w:r>
          </w:p>
        </w:tc>
      </w:tr>
      <w:tr w14:paraId="2FA719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08B8E433">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restart"/>
            <w:tcBorders>
              <w:top w:val="single" w:color="auto" w:sz="4" w:space="0"/>
              <w:left w:val="single" w:color="auto" w:sz="4" w:space="0"/>
              <w:right w:val="single" w:color="auto" w:sz="4" w:space="0"/>
            </w:tcBorders>
            <w:shd w:val="clear" w:color="auto" w:fill="auto"/>
            <w:vAlign w:val="center"/>
          </w:tcPr>
          <w:p w14:paraId="2803EAAF">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限</w:t>
            </w:r>
          </w:p>
          <w:p w14:paraId="3DB834C2">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定</w:t>
            </w:r>
          </w:p>
          <w:p w14:paraId="644AC265">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选</w:t>
            </w:r>
          </w:p>
          <w:p w14:paraId="365C2179">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修</w:t>
            </w:r>
          </w:p>
          <w:p w14:paraId="5148E297">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课</w:t>
            </w:r>
          </w:p>
          <w:p w14:paraId="34379211">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程</w:t>
            </w:r>
          </w:p>
        </w:tc>
        <w:tc>
          <w:tcPr>
            <w:tcW w:w="759" w:type="dxa"/>
            <w:tcBorders>
              <w:top w:val="single" w:color="auto" w:sz="4" w:space="0"/>
              <w:left w:val="single" w:color="auto" w:sz="4" w:space="0"/>
              <w:right w:val="single" w:color="auto" w:sz="4" w:space="0"/>
            </w:tcBorders>
            <w:shd w:val="clear" w:color="auto" w:fill="auto"/>
            <w:vAlign w:val="center"/>
          </w:tcPr>
          <w:p w14:paraId="1BBD6DF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2435" w:type="dxa"/>
            <w:tcBorders>
              <w:left w:val="single" w:color="auto" w:sz="4" w:space="0"/>
            </w:tcBorders>
            <w:shd w:val="clear" w:color="auto" w:fill="auto"/>
            <w:vAlign w:val="center"/>
          </w:tcPr>
          <w:p w14:paraId="22F3969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安全教育</w:t>
            </w:r>
          </w:p>
        </w:tc>
        <w:tc>
          <w:tcPr>
            <w:tcW w:w="618" w:type="dxa"/>
            <w:tcBorders>
              <w:bottom w:val="single" w:color="auto" w:sz="4" w:space="0"/>
            </w:tcBorders>
            <w:shd w:val="clear" w:color="auto" w:fill="auto"/>
            <w:vAlign w:val="center"/>
          </w:tcPr>
          <w:p w14:paraId="04CE01B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18</w:t>
            </w:r>
          </w:p>
        </w:tc>
        <w:tc>
          <w:tcPr>
            <w:tcW w:w="635" w:type="dxa"/>
            <w:tcBorders>
              <w:bottom w:val="single" w:color="auto" w:sz="4" w:space="0"/>
            </w:tcBorders>
            <w:shd w:val="clear" w:color="auto" w:fill="auto"/>
            <w:vAlign w:val="center"/>
          </w:tcPr>
          <w:p w14:paraId="6ADB33F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71" w:type="dxa"/>
            <w:tcBorders>
              <w:bottom w:val="single" w:color="auto" w:sz="4" w:space="0"/>
            </w:tcBorders>
            <w:shd w:val="clear" w:color="auto" w:fill="auto"/>
            <w:vAlign w:val="center"/>
          </w:tcPr>
          <w:p w14:paraId="1D10293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701" w:type="dxa"/>
            <w:shd w:val="clear" w:color="auto" w:fill="auto"/>
            <w:vAlign w:val="center"/>
          </w:tcPr>
          <w:p w14:paraId="3AAF297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01" w:type="dxa"/>
            <w:shd w:val="clear" w:color="auto" w:fill="auto"/>
            <w:vAlign w:val="center"/>
          </w:tcPr>
          <w:p w14:paraId="785A2BD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43" w:type="dxa"/>
            <w:shd w:val="clear" w:color="auto" w:fill="auto"/>
            <w:vAlign w:val="center"/>
          </w:tcPr>
          <w:p w14:paraId="4F05718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shd w:val="clear" w:color="auto" w:fill="auto"/>
            <w:vAlign w:val="center"/>
          </w:tcPr>
          <w:p w14:paraId="67FC0DB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19F005D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6CED8B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101BF40A">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textDirection w:val="tbRlV"/>
            <w:vAlign w:val="center"/>
          </w:tcPr>
          <w:p w14:paraId="1D6C3E12">
            <w:pPr>
              <w:pStyle w:val="31"/>
              <w:keepNext w:val="0"/>
              <w:keepLines w:val="0"/>
              <w:pageBreakBefore w:val="0"/>
              <w:widowControl w:val="0"/>
              <w:shd w:val="clear"/>
              <w:kinsoku/>
              <w:wordWrap/>
              <w:topLinePunct w:val="0"/>
              <w:autoSpaceDE/>
              <w:autoSpaceDN/>
              <w:bidi w:val="0"/>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p>
        </w:tc>
        <w:tc>
          <w:tcPr>
            <w:tcW w:w="759" w:type="dxa"/>
            <w:tcBorders>
              <w:left w:val="single" w:color="auto" w:sz="4" w:space="0"/>
              <w:bottom w:val="single" w:color="auto" w:sz="4" w:space="0"/>
              <w:right w:val="single" w:color="auto" w:sz="4" w:space="0"/>
            </w:tcBorders>
            <w:shd w:val="clear" w:color="auto" w:fill="auto"/>
            <w:vAlign w:val="center"/>
          </w:tcPr>
          <w:p w14:paraId="536ED96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2435" w:type="dxa"/>
            <w:tcBorders>
              <w:left w:val="single" w:color="auto" w:sz="4" w:space="0"/>
              <w:bottom w:val="single" w:color="auto" w:sz="4" w:space="0"/>
            </w:tcBorders>
            <w:shd w:val="clear" w:color="auto" w:fill="auto"/>
            <w:vAlign w:val="center"/>
          </w:tcPr>
          <w:p w14:paraId="28218A7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创新创业教育</w:t>
            </w:r>
          </w:p>
        </w:tc>
        <w:tc>
          <w:tcPr>
            <w:tcW w:w="618" w:type="dxa"/>
            <w:tcBorders>
              <w:bottom w:val="single" w:color="auto" w:sz="4" w:space="0"/>
            </w:tcBorders>
            <w:shd w:val="clear" w:color="auto" w:fill="auto"/>
            <w:vAlign w:val="center"/>
          </w:tcPr>
          <w:p w14:paraId="64E23CB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18</w:t>
            </w:r>
          </w:p>
        </w:tc>
        <w:tc>
          <w:tcPr>
            <w:tcW w:w="635" w:type="dxa"/>
            <w:tcBorders>
              <w:bottom w:val="single" w:color="auto" w:sz="4" w:space="0"/>
            </w:tcBorders>
            <w:shd w:val="clear" w:color="auto" w:fill="auto"/>
            <w:vAlign w:val="center"/>
          </w:tcPr>
          <w:p w14:paraId="3995AD1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71" w:type="dxa"/>
            <w:tcBorders>
              <w:bottom w:val="single" w:color="auto" w:sz="4" w:space="0"/>
            </w:tcBorders>
            <w:shd w:val="clear" w:color="auto" w:fill="auto"/>
            <w:vAlign w:val="center"/>
          </w:tcPr>
          <w:p w14:paraId="719BE72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shd w:val="clear" w:color="auto" w:fill="auto"/>
            <w:vAlign w:val="center"/>
          </w:tcPr>
          <w:p w14:paraId="4841626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01" w:type="dxa"/>
            <w:shd w:val="clear" w:color="auto" w:fill="auto"/>
            <w:vAlign w:val="center"/>
          </w:tcPr>
          <w:p w14:paraId="0DD3F1E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43" w:type="dxa"/>
            <w:shd w:val="clear" w:color="auto" w:fill="auto"/>
            <w:vAlign w:val="center"/>
          </w:tcPr>
          <w:p w14:paraId="1D536B2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shd w:val="clear" w:color="auto" w:fill="auto"/>
            <w:vAlign w:val="center"/>
          </w:tcPr>
          <w:p w14:paraId="0AB747E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36B7979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1</w:t>
            </w:r>
          </w:p>
        </w:tc>
      </w:tr>
      <w:tr w14:paraId="00E405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6E646928">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textDirection w:val="tbRlV"/>
            <w:vAlign w:val="center"/>
          </w:tcPr>
          <w:p w14:paraId="46F7D5C2">
            <w:pPr>
              <w:pStyle w:val="31"/>
              <w:keepNext w:val="0"/>
              <w:keepLines w:val="0"/>
              <w:pageBreakBefore w:val="0"/>
              <w:widowControl w:val="0"/>
              <w:shd w:val="clear"/>
              <w:kinsoku/>
              <w:wordWrap/>
              <w:topLinePunct w:val="0"/>
              <w:autoSpaceDE/>
              <w:autoSpaceDN/>
              <w:bidi w:val="0"/>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5A4F635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3</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6B8F05A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语文（职业模块）</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6400C31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54</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2A77F04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3</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57F0403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701" w:type="dxa"/>
            <w:tcBorders>
              <w:left w:val="single" w:color="auto" w:sz="4" w:space="0"/>
            </w:tcBorders>
            <w:shd w:val="clear" w:color="auto" w:fill="auto"/>
            <w:vAlign w:val="center"/>
          </w:tcPr>
          <w:p w14:paraId="30A2F2C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01" w:type="dxa"/>
            <w:shd w:val="clear" w:color="auto" w:fill="auto"/>
            <w:vAlign w:val="center"/>
          </w:tcPr>
          <w:p w14:paraId="7DAB407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543" w:type="dxa"/>
            <w:shd w:val="clear" w:color="auto" w:fill="auto"/>
            <w:vAlign w:val="center"/>
          </w:tcPr>
          <w:p w14:paraId="44F0830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562" w:type="dxa"/>
            <w:shd w:val="clear" w:color="auto" w:fill="auto"/>
            <w:vAlign w:val="center"/>
          </w:tcPr>
          <w:p w14:paraId="2FBD4ED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11" w:type="dxa"/>
            <w:shd w:val="clear" w:color="auto" w:fill="auto"/>
            <w:vAlign w:val="center"/>
          </w:tcPr>
          <w:p w14:paraId="7C91D49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1</w:t>
            </w:r>
          </w:p>
        </w:tc>
      </w:tr>
      <w:tr w14:paraId="707C22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3E18996C">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textDirection w:val="tbRlV"/>
            <w:vAlign w:val="center"/>
          </w:tcPr>
          <w:p w14:paraId="7B02FA21">
            <w:pPr>
              <w:pStyle w:val="31"/>
              <w:keepNext w:val="0"/>
              <w:keepLines w:val="0"/>
              <w:pageBreakBefore w:val="0"/>
              <w:widowControl w:val="0"/>
              <w:shd w:val="clear"/>
              <w:kinsoku/>
              <w:wordWrap/>
              <w:topLinePunct w:val="0"/>
              <w:autoSpaceDE/>
              <w:autoSpaceDN/>
              <w:bidi w:val="0"/>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5D8353B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4</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6B6D2A2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数学（拓展模块）</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69DA249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36</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50ED48C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52A5A5F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701" w:type="dxa"/>
            <w:tcBorders>
              <w:left w:val="single" w:color="auto" w:sz="4" w:space="0"/>
            </w:tcBorders>
            <w:shd w:val="clear" w:color="auto" w:fill="auto"/>
            <w:vAlign w:val="center"/>
          </w:tcPr>
          <w:p w14:paraId="6EDF0B9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01" w:type="dxa"/>
            <w:shd w:val="clear" w:color="auto" w:fill="auto"/>
            <w:vAlign w:val="center"/>
          </w:tcPr>
          <w:p w14:paraId="6DE931C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543" w:type="dxa"/>
            <w:shd w:val="clear" w:color="auto" w:fill="auto"/>
            <w:vAlign w:val="center"/>
          </w:tcPr>
          <w:p w14:paraId="294852D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562" w:type="dxa"/>
            <w:shd w:val="clear" w:color="auto" w:fill="auto"/>
            <w:vAlign w:val="center"/>
          </w:tcPr>
          <w:p w14:paraId="17A48F1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11" w:type="dxa"/>
            <w:shd w:val="clear" w:color="auto" w:fill="auto"/>
            <w:vAlign w:val="center"/>
          </w:tcPr>
          <w:p w14:paraId="3E01495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1B8119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3AEC08AF">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textDirection w:val="tbRlV"/>
            <w:vAlign w:val="center"/>
          </w:tcPr>
          <w:p w14:paraId="585B9C87">
            <w:pPr>
              <w:pStyle w:val="31"/>
              <w:keepNext w:val="0"/>
              <w:keepLines w:val="0"/>
              <w:pageBreakBefore w:val="0"/>
              <w:widowControl w:val="0"/>
              <w:shd w:val="clear"/>
              <w:kinsoku/>
              <w:wordWrap/>
              <w:topLinePunct w:val="0"/>
              <w:autoSpaceDE/>
              <w:autoSpaceDN/>
              <w:bidi w:val="0"/>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080138B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7F8ECFA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英语（职业模块）</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3117FFB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36</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1273781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6E60779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701" w:type="dxa"/>
            <w:tcBorders>
              <w:left w:val="single" w:color="auto" w:sz="4" w:space="0"/>
              <w:bottom w:val="single" w:color="auto" w:sz="4" w:space="0"/>
            </w:tcBorders>
            <w:shd w:val="clear" w:color="auto" w:fill="auto"/>
            <w:vAlign w:val="center"/>
          </w:tcPr>
          <w:p w14:paraId="6B78943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01" w:type="dxa"/>
            <w:tcBorders>
              <w:bottom w:val="single" w:color="auto" w:sz="4" w:space="0"/>
            </w:tcBorders>
            <w:shd w:val="clear" w:color="auto" w:fill="auto"/>
            <w:vAlign w:val="center"/>
          </w:tcPr>
          <w:p w14:paraId="461AA66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543" w:type="dxa"/>
            <w:shd w:val="clear" w:color="auto" w:fill="auto"/>
            <w:vAlign w:val="center"/>
          </w:tcPr>
          <w:p w14:paraId="49DC8C3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562" w:type="dxa"/>
            <w:shd w:val="clear" w:color="auto" w:fill="auto"/>
            <w:vAlign w:val="center"/>
          </w:tcPr>
          <w:p w14:paraId="4AFBB14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0FC803A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5EBCBD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4F377B2A">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textDirection w:val="tbRlV"/>
            <w:vAlign w:val="center"/>
          </w:tcPr>
          <w:p w14:paraId="48976A64">
            <w:pPr>
              <w:pStyle w:val="31"/>
              <w:keepNext w:val="0"/>
              <w:keepLines w:val="0"/>
              <w:pageBreakBefore w:val="0"/>
              <w:widowControl w:val="0"/>
              <w:shd w:val="clear"/>
              <w:kinsoku/>
              <w:wordWrap/>
              <w:topLinePunct w:val="0"/>
              <w:autoSpaceDE/>
              <w:autoSpaceDN/>
              <w:bidi w:val="0"/>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28C378A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6</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11F545E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体育与健康</w:t>
            </w:r>
          </w:p>
          <w:p w14:paraId="6EC7C79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（拓展模块一）</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44F9A54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90</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3F21F6B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35A7741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701" w:type="dxa"/>
            <w:tcBorders>
              <w:top w:val="single" w:color="auto" w:sz="4" w:space="0"/>
              <w:left w:val="single" w:color="auto" w:sz="4" w:space="0"/>
              <w:bottom w:val="single" w:color="auto" w:sz="4" w:space="0"/>
              <w:right w:val="single" w:color="auto" w:sz="4" w:space="0"/>
            </w:tcBorders>
            <w:shd w:val="clear" w:color="auto" w:fill="auto"/>
            <w:vAlign w:val="center"/>
          </w:tcPr>
          <w:p w14:paraId="63679B7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01" w:type="dxa"/>
            <w:tcBorders>
              <w:top w:val="single" w:color="auto" w:sz="4" w:space="0"/>
              <w:left w:val="single" w:color="auto" w:sz="4" w:space="0"/>
              <w:bottom w:val="single" w:color="auto" w:sz="4" w:space="0"/>
              <w:right w:val="single" w:color="auto" w:sz="4" w:space="0"/>
            </w:tcBorders>
            <w:shd w:val="clear" w:color="auto" w:fill="auto"/>
            <w:vAlign w:val="center"/>
          </w:tcPr>
          <w:p w14:paraId="662A16A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4A00263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1DE7B52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1424A15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1</w:t>
            </w:r>
          </w:p>
        </w:tc>
      </w:tr>
      <w:tr w14:paraId="5064B0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16AB4171">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textDirection w:val="tbRlV"/>
            <w:vAlign w:val="center"/>
          </w:tcPr>
          <w:p w14:paraId="5589A40A">
            <w:pPr>
              <w:pStyle w:val="31"/>
              <w:keepNext w:val="0"/>
              <w:keepLines w:val="0"/>
              <w:pageBreakBefore w:val="0"/>
              <w:widowControl w:val="0"/>
              <w:shd w:val="clear"/>
              <w:kinsoku/>
              <w:wordWrap/>
              <w:topLinePunct w:val="0"/>
              <w:autoSpaceDE/>
              <w:autoSpaceDN/>
              <w:bidi w:val="0"/>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446CBAE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7</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79FC022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中华优秀传统文化</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21EF70E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36</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390179A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08BF96C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701" w:type="dxa"/>
            <w:tcBorders>
              <w:top w:val="single" w:color="auto" w:sz="4" w:space="0"/>
              <w:left w:val="single" w:color="auto" w:sz="4" w:space="0"/>
              <w:bottom w:val="single" w:color="auto" w:sz="4" w:space="0"/>
              <w:right w:val="single" w:color="auto" w:sz="4" w:space="0"/>
            </w:tcBorders>
            <w:shd w:val="clear" w:color="auto" w:fill="auto"/>
            <w:vAlign w:val="center"/>
          </w:tcPr>
          <w:p w14:paraId="4FAF6D0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01" w:type="dxa"/>
            <w:tcBorders>
              <w:top w:val="single" w:color="auto" w:sz="4" w:space="0"/>
              <w:left w:val="single" w:color="auto" w:sz="4" w:space="0"/>
              <w:bottom w:val="single" w:color="auto" w:sz="4" w:space="0"/>
              <w:right w:val="single" w:color="auto" w:sz="4" w:space="0"/>
            </w:tcBorders>
            <w:shd w:val="clear" w:color="auto" w:fill="auto"/>
            <w:vAlign w:val="center"/>
          </w:tcPr>
          <w:p w14:paraId="53E2941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64BE319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37059EA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7AD6D08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1</w:t>
            </w:r>
          </w:p>
        </w:tc>
      </w:tr>
      <w:tr w14:paraId="2CAFA9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048F6CAE">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right w:val="single" w:color="auto" w:sz="4" w:space="0"/>
            </w:tcBorders>
            <w:shd w:val="clear" w:color="auto" w:fill="auto"/>
            <w:textDirection w:val="tbRlV"/>
            <w:vAlign w:val="center"/>
          </w:tcPr>
          <w:p w14:paraId="73817575">
            <w:pPr>
              <w:pStyle w:val="31"/>
              <w:keepNext w:val="0"/>
              <w:keepLines w:val="0"/>
              <w:pageBreakBefore w:val="0"/>
              <w:widowControl w:val="0"/>
              <w:shd w:val="clear"/>
              <w:kinsoku/>
              <w:wordWrap/>
              <w:topLinePunct w:val="0"/>
              <w:autoSpaceDE/>
              <w:autoSpaceDN/>
              <w:bidi w:val="0"/>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21C0C26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8</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225F330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职业素养（社交礼仪）</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3A56EF1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36</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1A96C02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51B75A0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tcBorders>
              <w:top w:val="single" w:color="auto" w:sz="4" w:space="0"/>
              <w:left w:val="single" w:color="auto" w:sz="4" w:space="0"/>
            </w:tcBorders>
            <w:shd w:val="clear" w:color="auto" w:fill="auto"/>
            <w:vAlign w:val="center"/>
          </w:tcPr>
          <w:p w14:paraId="5294AD7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01" w:type="dxa"/>
            <w:tcBorders>
              <w:top w:val="single" w:color="auto" w:sz="4" w:space="0"/>
              <w:right w:val="single" w:color="auto" w:sz="4" w:space="0"/>
            </w:tcBorders>
            <w:shd w:val="clear" w:color="auto" w:fill="auto"/>
            <w:vAlign w:val="center"/>
          </w:tcPr>
          <w:p w14:paraId="39C0244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5EDF02D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3AE23EA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3F53C30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1</w:t>
            </w:r>
          </w:p>
        </w:tc>
      </w:tr>
      <w:tr w14:paraId="62B430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60DBAA9D">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continue"/>
            <w:tcBorders>
              <w:left w:val="single" w:color="auto" w:sz="4" w:space="0"/>
              <w:bottom w:val="single" w:color="auto" w:sz="4" w:space="0"/>
              <w:right w:val="single" w:color="auto" w:sz="4" w:space="0"/>
            </w:tcBorders>
            <w:shd w:val="clear" w:color="auto" w:fill="auto"/>
            <w:textDirection w:val="tbRlV"/>
            <w:vAlign w:val="center"/>
          </w:tcPr>
          <w:p w14:paraId="7FDA6FA0">
            <w:pPr>
              <w:pStyle w:val="31"/>
              <w:keepNext w:val="0"/>
              <w:keepLines w:val="0"/>
              <w:pageBreakBefore w:val="0"/>
              <w:widowControl w:val="0"/>
              <w:shd w:val="clear"/>
              <w:kinsoku/>
              <w:wordWrap/>
              <w:topLinePunct w:val="0"/>
              <w:autoSpaceDE/>
              <w:autoSpaceDN/>
              <w:bidi w:val="0"/>
              <w:snapToGrid w:val="0"/>
              <w:spacing w:line="240" w:lineRule="auto"/>
              <w:ind w:left="0" w:leftChars="0" w:firstLine="0" w:firstLineChars="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p>
        </w:tc>
        <w:tc>
          <w:tcPr>
            <w:tcW w:w="31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1CC167E">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小计（占总课时比例8.3%）</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0C234C6A">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324</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5B6C440D">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18</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0FACAE5A">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1</w:t>
            </w:r>
          </w:p>
        </w:tc>
        <w:tc>
          <w:tcPr>
            <w:tcW w:w="701" w:type="dxa"/>
            <w:tcBorders>
              <w:left w:val="single" w:color="auto" w:sz="4" w:space="0"/>
            </w:tcBorders>
            <w:shd w:val="clear" w:color="auto" w:fill="auto"/>
            <w:vAlign w:val="center"/>
          </w:tcPr>
          <w:p w14:paraId="341ED365">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0</w:t>
            </w:r>
          </w:p>
        </w:tc>
        <w:tc>
          <w:tcPr>
            <w:tcW w:w="601" w:type="dxa"/>
            <w:tcBorders>
              <w:right w:val="single" w:color="auto" w:sz="4" w:space="0"/>
            </w:tcBorders>
            <w:shd w:val="clear" w:color="auto" w:fill="auto"/>
            <w:vAlign w:val="center"/>
          </w:tcPr>
          <w:p w14:paraId="30080883">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2</w:t>
            </w: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14BE5508">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en-US"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10</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2EE158AB">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5D1490D3">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en-US"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5</w:t>
            </w:r>
          </w:p>
        </w:tc>
      </w:tr>
      <w:tr w14:paraId="592558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021E77CD">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en-US"/>
              </w:rPr>
            </w:pPr>
          </w:p>
        </w:tc>
        <w:tc>
          <w:tcPr>
            <w:tcW w:w="494" w:type="dxa"/>
            <w:vMerge w:val="restart"/>
            <w:tcBorders>
              <w:top w:val="single" w:color="auto" w:sz="4" w:space="0"/>
              <w:left w:val="single" w:color="auto" w:sz="4" w:space="0"/>
              <w:right w:val="single" w:color="auto" w:sz="4" w:space="0"/>
            </w:tcBorders>
            <w:shd w:val="clear" w:color="auto" w:fill="auto"/>
            <w:textDirection w:val="tbRlV"/>
            <w:vAlign w:val="center"/>
          </w:tcPr>
          <w:p w14:paraId="4F483F87">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任意选修课程</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0C5EDCF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5C8F2D9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经典诵读</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66EAAD4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18</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70AD2E1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28711E3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tcBorders>
              <w:left w:val="single" w:color="auto" w:sz="4" w:space="0"/>
            </w:tcBorders>
            <w:shd w:val="clear" w:color="auto" w:fill="auto"/>
            <w:vAlign w:val="center"/>
          </w:tcPr>
          <w:p w14:paraId="1DCA4F2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01" w:type="dxa"/>
            <w:tcBorders>
              <w:right w:val="single" w:color="auto" w:sz="4" w:space="0"/>
            </w:tcBorders>
            <w:shd w:val="clear" w:color="auto" w:fill="auto"/>
            <w:vAlign w:val="center"/>
          </w:tcPr>
          <w:p w14:paraId="3767EFD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21772B9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01E04E9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4CD6D5C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60CC4D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51D8B58F">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en-US"/>
              </w:rPr>
            </w:pPr>
          </w:p>
        </w:tc>
        <w:tc>
          <w:tcPr>
            <w:tcW w:w="494" w:type="dxa"/>
            <w:vMerge w:val="continue"/>
            <w:tcBorders>
              <w:left w:val="single" w:color="auto" w:sz="4" w:space="0"/>
              <w:right w:val="single" w:color="auto" w:sz="4" w:space="0"/>
            </w:tcBorders>
            <w:shd w:val="clear" w:color="auto" w:fill="auto"/>
            <w:textDirection w:val="tbRlV"/>
            <w:vAlign w:val="center"/>
          </w:tcPr>
          <w:p w14:paraId="59F7E641">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4778FEB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7BE3967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信息技术</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29BA853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36</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38232EC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5946715A">
            <w:pPr>
              <w:pStyle w:val="31"/>
              <w:keepNext w:val="0"/>
              <w:keepLines w:val="0"/>
              <w:pageBreakBefore w:val="0"/>
              <w:widowControl w:val="0"/>
              <w:shd w:val="clear"/>
              <w:tabs>
                <w:tab w:val="left" w:pos="492"/>
              </w:tabs>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701" w:type="dxa"/>
            <w:tcBorders>
              <w:left w:val="single" w:color="auto" w:sz="4" w:space="0"/>
            </w:tcBorders>
            <w:shd w:val="clear" w:color="auto" w:fill="auto"/>
            <w:vAlign w:val="center"/>
          </w:tcPr>
          <w:p w14:paraId="671AC2C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01" w:type="dxa"/>
            <w:tcBorders>
              <w:right w:val="single" w:color="auto" w:sz="4" w:space="0"/>
            </w:tcBorders>
            <w:shd w:val="clear" w:color="auto" w:fill="auto"/>
            <w:vAlign w:val="center"/>
          </w:tcPr>
          <w:p w14:paraId="5416B3E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4DF01BA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1AFECEA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702A4B2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0C935D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7058C19E">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en-US"/>
              </w:rPr>
            </w:pPr>
          </w:p>
        </w:tc>
        <w:tc>
          <w:tcPr>
            <w:tcW w:w="494" w:type="dxa"/>
            <w:vMerge w:val="continue"/>
            <w:tcBorders>
              <w:left w:val="single" w:color="auto" w:sz="4" w:space="0"/>
              <w:right w:val="single" w:color="auto" w:sz="4" w:space="0"/>
            </w:tcBorders>
            <w:shd w:val="clear" w:color="auto" w:fill="auto"/>
            <w:textDirection w:val="tbRlV"/>
            <w:vAlign w:val="center"/>
          </w:tcPr>
          <w:p w14:paraId="2C35B0CA">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24B8B48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2EA472D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硬笔书法</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1257849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36</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755E302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5A760D4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701" w:type="dxa"/>
            <w:tcBorders>
              <w:left w:val="single" w:color="auto" w:sz="4" w:space="0"/>
            </w:tcBorders>
            <w:shd w:val="clear" w:color="auto" w:fill="auto"/>
            <w:vAlign w:val="center"/>
          </w:tcPr>
          <w:p w14:paraId="4561535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01" w:type="dxa"/>
            <w:tcBorders>
              <w:right w:val="single" w:color="auto" w:sz="4" w:space="0"/>
            </w:tcBorders>
            <w:shd w:val="clear" w:color="auto" w:fill="auto"/>
            <w:vAlign w:val="center"/>
          </w:tcPr>
          <w:p w14:paraId="4C98207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0A46C04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1ED98AF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334C0B0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04499F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137F42C4">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en-US"/>
              </w:rPr>
            </w:pPr>
          </w:p>
        </w:tc>
        <w:tc>
          <w:tcPr>
            <w:tcW w:w="494" w:type="dxa"/>
            <w:vMerge w:val="continue"/>
            <w:tcBorders>
              <w:left w:val="single" w:color="auto" w:sz="4" w:space="0"/>
              <w:right w:val="single" w:color="auto" w:sz="4" w:space="0"/>
            </w:tcBorders>
            <w:shd w:val="clear" w:color="auto" w:fill="auto"/>
            <w:textDirection w:val="tbRlV"/>
            <w:vAlign w:val="center"/>
          </w:tcPr>
          <w:p w14:paraId="771F7B41">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7BA6CD6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4</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4E38281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历史（拓展模块）</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247C34D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18</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5E58851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1A10985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701" w:type="dxa"/>
            <w:tcBorders>
              <w:left w:val="single" w:color="auto" w:sz="4" w:space="0"/>
            </w:tcBorders>
            <w:shd w:val="clear" w:color="auto" w:fill="auto"/>
            <w:vAlign w:val="center"/>
          </w:tcPr>
          <w:p w14:paraId="732AB1A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601" w:type="dxa"/>
            <w:tcBorders>
              <w:right w:val="single" w:color="auto" w:sz="4" w:space="0"/>
            </w:tcBorders>
            <w:shd w:val="clear" w:color="auto" w:fill="auto"/>
            <w:vAlign w:val="center"/>
          </w:tcPr>
          <w:p w14:paraId="6332F7E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2FF25F1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1DB28C9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75E7956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4285D6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091DE051">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en-US"/>
              </w:rPr>
            </w:pPr>
          </w:p>
        </w:tc>
        <w:tc>
          <w:tcPr>
            <w:tcW w:w="494" w:type="dxa"/>
            <w:vMerge w:val="continue"/>
            <w:tcBorders>
              <w:left w:val="single" w:color="auto" w:sz="4" w:space="0"/>
              <w:right w:val="single" w:color="auto" w:sz="4" w:space="0"/>
            </w:tcBorders>
            <w:shd w:val="clear" w:color="auto" w:fill="auto"/>
            <w:textDirection w:val="tbRlV"/>
            <w:vAlign w:val="center"/>
          </w:tcPr>
          <w:p w14:paraId="688C28B0">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tc>
        <w:tc>
          <w:tcPr>
            <w:tcW w:w="31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390513B">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小计</w:t>
            </w:r>
            <w:r>
              <w:rPr>
                <w:rFonts w:hint="eastAsia" w:ascii="仿宋_GB2312" w:hAnsi="宋体" w:eastAsia="仿宋_GB2312" w:cs="宋体"/>
                <w:b/>
                <w:bCs/>
                <w:kern w:val="0"/>
                <w:sz w:val="20"/>
                <w:szCs w:val="20"/>
              </w:rPr>
              <w:t>（占总课时比例</w:t>
            </w:r>
            <w:r>
              <w:rPr>
                <w:rFonts w:hint="eastAsia" w:ascii="仿宋_GB2312" w:eastAsia="仿宋_GB2312" w:cs="宋体"/>
                <w:b/>
                <w:bCs/>
                <w:kern w:val="0"/>
                <w:sz w:val="20"/>
                <w:szCs w:val="20"/>
                <w:lang w:val="en-US" w:eastAsia="zh-CN"/>
              </w:rPr>
              <w:t>2.7%</w:t>
            </w:r>
            <w:r>
              <w:rPr>
                <w:rFonts w:hint="eastAsia" w:ascii="仿宋_GB2312" w:hAnsi="宋体" w:eastAsia="仿宋_GB2312" w:cs="宋体"/>
                <w:b/>
                <w:bCs/>
                <w:kern w:val="0"/>
                <w:sz w:val="20"/>
                <w:szCs w:val="20"/>
              </w:rPr>
              <w:t>）</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6E95EFD1">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108</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30B68EAD">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6</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577DD454">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2</w:t>
            </w:r>
          </w:p>
        </w:tc>
        <w:tc>
          <w:tcPr>
            <w:tcW w:w="701" w:type="dxa"/>
            <w:tcBorders>
              <w:left w:val="single" w:color="auto" w:sz="4" w:space="0"/>
            </w:tcBorders>
            <w:shd w:val="clear" w:color="auto" w:fill="auto"/>
            <w:vAlign w:val="center"/>
          </w:tcPr>
          <w:p w14:paraId="44DD1076">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en-US"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0</w:t>
            </w:r>
          </w:p>
        </w:tc>
        <w:tc>
          <w:tcPr>
            <w:tcW w:w="601" w:type="dxa"/>
            <w:tcBorders>
              <w:right w:val="single" w:color="auto" w:sz="4" w:space="0"/>
            </w:tcBorders>
            <w:shd w:val="clear" w:color="auto" w:fill="auto"/>
            <w:vAlign w:val="center"/>
          </w:tcPr>
          <w:p w14:paraId="2BC88633">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3</w:t>
            </w: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4776FEEE">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1</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5C348B27">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17CD2BFE">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0</w:t>
            </w:r>
          </w:p>
        </w:tc>
      </w:tr>
      <w:tr w14:paraId="2C90D9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restart"/>
            <w:tcBorders>
              <w:top w:val="single" w:color="auto" w:sz="4" w:space="0"/>
              <w:left w:val="single" w:color="auto" w:sz="4" w:space="0"/>
              <w:right w:val="single" w:color="auto" w:sz="4" w:space="0"/>
            </w:tcBorders>
            <w:shd w:val="clear" w:color="auto" w:fill="auto"/>
            <w:vAlign w:val="center"/>
          </w:tcPr>
          <w:p w14:paraId="28606076">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6BDD132B">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6D7E0BDA">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20612A7B">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p w14:paraId="7227484C">
            <w:pPr>
              <w:keepNext w:val="0"/>
              <w:keepLines w:val="0"/>
              <w:pageBreakBefore w:val="0"/>
              <w:kinsoku/>
              <w:wordWrap/>
              <w:overflowPunct/>
              <w:topLinePunct w:val="0"/>
              <w:autoSpaceDE/>
              <w:autoSpaceDN/>
              <w:bidi w:val="0"/>
              <w:adjustRightInd w:val="0"/>
              <w:snapToGrid w:val="0"/>
              <w:spacing w:line="20" w:lineRule="atLeast"/>
              <w:ind w:right="113"/>
              <w:jc w:val="both"/>
              <w:rPr>
                <w:rFonts w:hint="eastAsia" w:ascii="仿宋_GB2312" w:hAnsi="宋体" w:eastAsia="仿宋_GB2312" w:cs="宋体"/>
                <w:b w:val="0"/>
                <w:bCs w:val="0"/>
                <w:kern w:val="0"/>
                <w:sz w:val="20"/>
                <w:szCs w:val="20"/>
                <w:lang w:val="en-US" w:eastAsia="zh-CN"/>
              </w:rPr>
            </w:pPr>
          </w:p>
          <w:p w14:paraId="14D96FAF">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专</w:t>
            </w:r>
          </w:p>
          <w:p w14:paraId="1EFAF5BC">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rPr>
              <w:t>业</w:t>
            </w:r>
          </w:p>
          <w:p w14:paraId="48474897">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rPr>
              <w:t>课</w:t>
            </w:r>
          </w:p>
          <w:p w14:paraId="1EF771E2">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程</w:t>
            </w:r>
          </w:p>
          <w:p w14:paraId="57F5E922">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494" w:type="dxa"/>
            <w:vMerge w:val="restart"/>
            <w:tcBorders>
              <w:top w:val="single" w:color="auto" w:sz="4" w:space="0"/>
              <w:left w:val="single" w:color="auto" w:sz="4" w:space="0"/>
              <w:right w:val="single" w:color="auto" w:sz="4" w:space="0"/>
            </w:tcBorders>
            <w:shd w:val="clear" w:color="auto" w:fill="auto"/>
            <w:vAlign w:val="center"/>
          </w:tcPr>
          <w:p w14:paraId="75C29718">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专</w:t>
            </w:r>
          </w:p>
          <w:p w14:paraId="6884237D">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业</w:t>
            </w:r>
          </w:p>
          <w:p w14:paraId="3B7BCE45">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基</w:t>
            </w:r>
          </w:p>
          <w:p w14:paraId="0CA140AF">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础</w:t>
            </w:r>
          </w:p>
          <w:p w14:paraId="55C2D05A">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课</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586737D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2435" w:type="dxa"/>
            <w:tcBorders>
              <w:left w:val="single" w:color="auto" w:sz="4" w:space="0"/>
            </w:tcBorders>
            <w:shd w:val="clear" w:color="auto" w:fill="auto"/>
            <w:vAlign w:val="center"/>
          </w:tcPr>
          <w:p w14:paraId="507E8E5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构成基础</w:t>
            </w:r>
          </w:p>
        </w:tc>
        <w:tc>
          <w:tcPr>
            <w:tcW w:w="618" w:type="dxa"/>
            <w:shd w:val="clear" w:color="auto" w:fill="auto"/>
            <w:vAlign w:val="center"/>
          </w:tcPr>
          <w:p w14:paraId="3750CB1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90</w:t>
            </w:r>
          </w:p>
        </w:tc>
        <w:tc>
          <w:tcPr>
            <w:tcW w:w="635" w:type="dxa"/>
            <w:shd w:val="clear" w:color="auto" w:fill="auto"/>
            <w:vAlign w:val="center"/>
          </w:tcPr>
          <w:p w14:paraId="506C008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w:t>
            </w:r>
          </w:p>
        </w:tc>
        <w:tc>
          <w:tcPr>
            <w:tcW w:w="671" w:type="dxa"/>
            <w:shd w:val="clear" w:color="auto" w:fill="auto"/>
            <w:vAlign w:val="center"/>
          </w:tcPr>
          <w:p w14:paraId="45FCF5D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701" w:type="dxa"/>
            <w:shd w:val="clear" w:color="auto" w:fill="auto"/>
            <w:vAlign w:val="center"/>
          </w:tcPr>
          <w:p w14:paraId="05AF0DC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3/18</w:t>
            </w:r>
          </w:p>
        </w:tc>
        <w:tc>
          <w:tcPr>
            <w:tcW w:w="601" w:type="dxa"/>
            <w:shd w:val="clear" w:color="auto" w:fill="auto"/>
            <w:vAlign w:val="center"/>
          </w:tcPr>
          <w:p w14:paraId="2C595A4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543" w:type="dxa"/>
            <w:shd w:val="clear" w:color="auto" w:fill="auto"/>
            <w:vAlign w:val="center"/>
          </w:tcPr>
          <w:p w14:paraId="0D51B6B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2/18</w:t>
            </w:r>
          </w:p>
        </w:tc>
        <w:tc>
          <w:tcPr>
            <w:tcW w:w="562" w:type="dxa"/>
            <w:shd w:val="clear" w:color="auto" w:fill="auto"/>
            <w:vAlign w:val="center"/>
          </w:tcPr>
          <w:p w14:paraId="7429B46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6BBBDD7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r>
      <w:tr w14:paraId="7039EF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433" w:hRule="atLeast"/>
        </w:trPr>
        <w:tc>
          <w:tcPr>
            <w:tcW w:w="441" w:type="dxa"/>
            <w:vMerge w:val="continue"/>
            <w:tcBorders>
              <w:left w:val="single" w:color="auto" w:sz="4" w:space="0"/>
              <w:right w:val="single" w:color="auto" w:sz="4" w:space="0"/>
            </w:tcBorders>
            <w:shd w:val="clear" w:color="auto" w:fill="auto"/>
            <w:vAlign w:val="center"/>
          </w:tcPr>
          <w:p w14:paraId="49F1B31D">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07144D69">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0B28D53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2435" w:type="dxa"/>
            <w:tcBorders>
              <w:left w:val="single" w:color="auto" w:sz="4" w:space="0"/>
            </w:tcBorders>
            <w:shd w:val="clear" w:color="auto" w:fill="auto"/>
            <w:vAlign w:val="center"/>
          </w:tcPr>
          <w:p w14:paraId="25624F7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中国美术鉴赏与实践</w:t>
            </w:r>
          </w:p>
        </w:tc>
        <w:tc>
          <w:tcPr>
            <w:tcW w:w="618" w:type="dxa"/>
            <w:shd w:val="clear" w:color="auto" w:fill="auto"/>
            <w:vAlign w:val="center"/>
          </w:tcPr>
          <w:p w14:paraId="5AFD071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72</w:t>
            </w:r>
          </w:p>
        </w:tc>
        <w:tc>
          <w:tcPr>
            <w:tcW w:w="635" w:type="dxa"/>
            <w:shd w:val="clear" w:color="auto" w:fill="auto"/>
            <w:vAlign w:val="center"/>
          </w:tcPr>
          <w:p w14:paraId="4A67866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4</w:t>
            </w:r>
          </w:p>
        </w:tc>
        <w:tc>
          <w:tcPr>
            <w:tcW w:w="671" w:type="dxa"/>
            <w:shd w:val="clear" w:color="auto" w:fill="auto"/>
            <w:vAlign w:val="center"/>
          </w:tcPr>
          <w:p w14:paraId="6FA1E3E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2/18</w:t>
            </w:r>
          </w:p>
        </w:tc>
        <w:tc>
          <w:tcPr>
            <w:tcW w:w="701" w:type="dxa"/>
            <w:shd w:val="clear" w:color="auto" w:fill="auto"/>
            <w:vAlign w:val="center"/>
          </w:tcPr>
          <w:p w14:paraId="7708655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2/18</w:t>
            </w:r>
          </w:p>
        </w:tc>
        <w:tc>
          <w:tcPr>
            <w:tcW w:w="601" w:type="dxa"/>
            <w:shd w:val="clear" w:color="auto" w:fill="auto"/>
            <w:vAlign w:val="center"/>
          </w:tcPr>
          <w:p w14:paraId="2F53CD2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543" w:type="dxa"/>
            <w:shd w:val="clear" w:color="auto" w:fill="auto"/>
            <w:vAlign w:val="center"/>
          </w:tcPr>
          <w:p w14:paraId="09A420E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shd w:val="clear" w:color="auto" w:fill="auto"/>
            <w:vAlign w:val="center"/>
          </w:tcPr>
          <w:p w14:paraId="0435164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1C3F95A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r>
      <w:tr w14:paraId="0C9F0D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421" w:hRule="atLeast"/>
        </w:trPr>
        <w:tc>
          <w:tcPr>
            <w:tcW w:w="441" w:type="dxa"/>
            <w:vMerge w:val="continue"/>
            <w:tcBorders>
              <w:left w:val="single" w:color="auto" w:sz="4" w:space="0"/>
              <w:right w:val="single" w:color="auto" w:sz="4" w:space="0"/>
            </w:tcBorders>
            <w:shd w:val="clear" w:color="auto" w:fill="auto"/>
            <w:vAlign w:val="center"/>
          </w:tcPr>
          <w:p w14:paraId="0178E07A">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494" w:type="dxa"/>
            <w:vMerge w:val="continue"/>
            <w:tcBorders>
              <w:left w:val="single" w:color="auto" w:sz="4" w:space="0"/>
              <w:bottom w:val="single" w:color="auto" w:sz="4" w:space="0"/>
              <w:right w:val="single" w:color="auto" w:sz="4" w:space="0"/>
            </w:tcBorders>
            <w:shd w:val="clear" w:color="auto" w:fill="auto"/>
            <w:vAlign w:val="center"/>
          </w:tcPr>
          <w:p w14:paraId="4773C960">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tc>
        <w:tc>
          <w:tcPr>
            <w:tcW w:w="3194" w:type="dxa"/>
            <w:gridSpan w:val="2"/>
            <w:tcBorders>
              <w:top w:val="single" w:color="auto" w:sz="4" w:space="0"/>
              <w:left w:val="single" w:color="auto" w:sz="4" w:space="0"/>
              <w:bottom w:val="single" w:color="auto" w:sz="4" w:space="0"/>
            </w:tcBorders>
            <w:shd w:val="clear" w:color="auto" w:fill="auto"/>
            <w:vAlign w:val="center"/>
          </w:tcPr>
          <w:p w14:paraId="2F392D0C">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小计</w:t>
            </w:r>
            <w:r>
              <w:rPr>
                <w:rFonts w:hint="eastAsia" w:ascii="仿宋_GB2312" w:hAnsi="宋体" w:eastAsia="仿宋_GB2312" w:cs="宋体"/>
                <w:b/>
                <w:bCs/>
                <w:kern w:val="0"/>
                <w:sz w:val="20"/>
                <w:szCs w:val="20"/>
              </w:rPr>
              <w:t>（占总课时比例</w:t>
            </w:r>
            <w:r>
              <w:rPr>
                <w:rFonts w:hint="eastAsia" w:ascii="仿宋_GB2312" w:eastAsia="仿宋_GB2312" w:cs="宋体"/>
                <w:b/>
                <w:bCs/>
                <w:kern w:val="0"/>
                <w:sz w:val="20"/>
                <w:szCs w:val="20"/>
                <w:lang w:val="en-US" w:eastAsia="zh-CN"/>
              </w:rPr>
              <w:t>3.7%</w:t>
            </w:r>
            <w:r>
              <w:rPr>
                <w:rFonts w:hint="eastAsia" w:ascii="仿宋_GB2312" w:hAnsi="宋体" w:eastAsia="仿宋_GB2312" w:cs="宋体"/>
                <w:b/>
                <w:bCs/>
                <w:kern w:val="0"/>
                <w:sz w:val="20"/>
                <w:szCs w:val="20"/>
              </w:rPr>
              <w:t>）</w:t>
            </w:r>
          </w:p>
        </w:tc>
        <w:tc>
          <w:tcPr>
            <w:tcW w:w="618" w:type="dxa"/>
            <w:shd w:val="clear" w:color="auto" w:fill="auto"/>
            <w:vAlign w:val="center"/>
          </w:tcPr>
          <w:p w14:paraId="3BF06B21">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162</w:t>
            </w:r>
          </w:p>
        </w:tc>
        <w:tc>
          <w:tcPr>
            <w:tcW w:w="635" w:type="dxa"/>
            <w:shd w:val="clear" w:color="auto" w:fill="auto"/>
            <w:vAlign w:val="center"/>
          </w:tcPr>
          <w:p w14:paraId="7D69E225">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9</w:t>
            </w:r>
          </w:p>
        </w:tc>
        <w:tc>
          <w:tcPr>
            <w:tcW w:w="671" w:type="dxa"/>
            <w:shd w:val="clear" w:color="auto" w:fill="auto"/>
            <w:vAlign w:val="center"/>
          </w:tcPr>
          <w:p w14:paraId="4A8312BE">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36</w:t>
            </w:r>
          </w:p>
        </w:tc>
        <w:tc>
          <w:tcPr>
            <w:tcW w:w="701" w:type="dxa"/>
            <w:shd w:val="clear" w:color="auto" w:fill="auto"/>
            <w:vAlign w:val="center"/>
          </w:tcPr>
          <w:p w14:paraId="46D09025">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90</w:t>
            </w:r>
          </w:p>
        </w:tc>
        <w:tc>
          <w:tcPr>
            <w:tcW w:w="601" w:type="dxa"/>
            <w:shd w:val="clear" w:color="auto" w:fill="auto"/>
            <w:vAlign w:val="center"/>
          </w:tcPr>
          <w:p w14:paraId="3B255477">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0</w:t>
            </w:r>
          </w:p>
        </w:tc>
        <w:tc>
          <w:tcPr>
            <w:tcW w:w="543" w:type="dxa"/>
            <w:shd w:val="clear" w:color="auto" w:fill="auto"/>
            <w:vAlign w:val="center"/>
          </w:tcPr>
          <w:p w14:paraId="32BEA899">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36</w:t>
            </w:r>
          </w:p>
        </w:tc>
        <w:tc>
          <w:tcPr>
            <w:tcW w:w="562" w:type="dxa"/>
            <w:shd w:val="clear" w:color="auto" w:fill="auto"/>
            <w:vAlign w:val="center"/>
          </w:tcPr>
          <w:p w14:paraId="1458E303">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0</w:t>
            </w:r>
          </w:p>
        </w:tc>
        <w:tc>
          <w:tcPr>
            <w:tcW w:w="611" w:type="dxa"/>
            <w:shd w:val="clear" w:color="auto" w:fill="auto"/>
            <w:vAlign w:val="center"/>
          </w:tcPr>
          <w:p w14:paraId="42B1781B">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0</w:t>
            </w:r>
          </w:p>
        </w:tc>
      </w:tr>
      <w:tr w14:paraId="201A73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6C20CCE6">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494" w:type="dxa"/>
            <w:vMerge w:val="restart"/>
            <w:tcBorders>
              <w:top w:val="single" w:color="auto" w:sz="4" w:space="0"/>
              <w:left w:val="single" w:color="auto" w:sz="4" w:space="0"/>
              <w:right w:val="single" w:color="auto" w:sz="4" w:space="0"/>
            </w:tcBorders>
            <w:shd w:val="clear" w:color="auto" w:fill="auto"/>
            <w:vAlign w:val="center"/>
          </w:tcPr>
          <w:p w14:paraId="4310E814">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专</w:t>
            </w:r>
          </w:p>
          <w:p w14:paraId="194914F7">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业</w:t>
            </w:r>
          </w:p>
          <w:p w14:paraId="0FEC276C">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核</w:t>
            </w:r>
          </w:p>
          <w:p w14:paraId="7F37F0F5">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心</w:t>
            </w:r>
          </w:p>
          <w:p w14:paraId="0B98556A">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课</w:t>
            </w:r>
          </w:p>
        </w:tc>
        <w:tc>
          <w:tcPr>
            <w:tcW w:w="759" w:type="dxa"/>
            <w:tcBorders>
              <w:top w:val="single" w:color="auto" w:sz="4" w:space="0"/>
              <w:left w:val="single" w:color="auto" w:sz="4" w:space="0"/>
              <w:right w:val="single" w:color="auto" w:sz="4" w:space="0"/>
            </w:tcBorders>
            <w:shd w:val="clear" w:color="auto" w:fill="auto"/>
            <w:vAlign w:val="center"/>
          </w:tcPr>
          <w:p w14:paraId="5769382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2435" w:type="dxa"/>
            <w:tcBorders>
              <w:left w:val="single" w:color="auto" w:sz="4" w:space="0"/>
            </w:tcBorders>
            <w:shd w:val="clear" w:color="auto" w:fill="auto"/>
            <w:vAlign w:val="center"/>
          </w:tcPr>
          <w:p w14:paraId="593CBCF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素描基础</w:t>
            </w:r>
          </w:p>
        </w:tc>
        <w:tc>
          <w:tcPr>
            <w:tcW w:w="618" w:type="dxa"/>
            <w:tcBorders>
              <w:bottom w:val="single" w:color="auto" w:sz="4" w:space="0"/>
            </w:tcBorders>
            <w:shd w:val="clear" w:color="auto" w:fill="auto"/>
            <w:vAlign w:val="center"/>
          </w:tcPr>
          <w:p w14:paraId="436B6CB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612</w:t>
            </w:r>
          </w:p>
        </w:tc>
        <w:tc>
          <w:tcPr>
            <w:tcW w:w="635" w:type="dxa"/>
            <w:tcBorders>
              <w:bottom w:val="single" w:color="auto" w:sz="4" w:space="0"/>
            </w:tcBorders>
            <w:shd w:val="clear" w:color="auto" w:fill="auto"/>
            <w:vAlign w:val="center"/>
          </w:tcPr>
          <w:p w14:paraId="7BB8ABB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34</w:t>
            </w:r>
          </w:p>
        </w:tc>
        <w:tc>
          <w:tcPr>
            <w:tcW w:w="671" w:type="dxa"/>
            <w:tcBorders>
              <w:bottom w:val="single" w:color="auto" w:sz="4" w:space="0"/>
            </w:tcBorders>
            <w:shd w:val="clear" w:color="auto" w:fill="auto"/>
            <w:vAlign w:val="center"/>
          </w:tcPr>
          <w:p w14:paraId="402C259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15/6+</w:t>
            </w:r>
          </w:p>
          <w:p w14:paraId="73CA634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10/12</w:t>
            </w:r>
          </w:p>
        </w:tc>
        <w:tc>
          <w:tcPr>
            <w:tcW w:w="701" w:type="dxa"/>
            <w:shd w:val="clear" w:color="auto" w:fill="auto"/>
            <w:vAlign w:val="center"/>
          </w:tcPr>
          <w:p w14:paraId="64F1046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12/18</w:t>
            </w:r>
          </w:p>
        </w:tc>
        <w:tc>
          <w:tcPr>
            <w:tcW w:w="601" w:type="dxa"/>
            <w:shd w:val="clear" w:color="auto" w:fill="auto"/>
            <w:vAlign w:val="center"/>
          </w:tcPr>
          <w:p w14:paraId="4503E75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2/18</w:t>
            </w:r>
          </w:p>
        </w:tc>
        <w:tc>
          <w:tcPr>
            <w:tcW w:w="543" w:type="dxa"/>
            <w:shd w:val="clear" w:color="auto" w:fill="auto"/>
            <w:vAlign w:val="center"/>
          </w:tcPr>
          <w:p w14:paraId="68982DC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5/15</w:t>
            </w:r>
          </w:p>
        </w:tc>
        <w:tc>
          <w:tcPr>
            <w:tcW w:w="562" w:type="dxa"/>
            <w:shd w:val="clear" w:color="auto" w:fill="auto"/>
            <w:vAlign w:val="center"/>
          </w:tcPr>
          <w:p w14:paraId="061084D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25FA27B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5/15</w:t>
            </w:r>
          </w:p>
        </w:tc>
      </w:tr>
      <w:tr w14:paraId="15715A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04A83137">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6C7F33B7">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tc>
        <w:tc>
          <w:tcPr>
            <w:tcW w:w="759" w:type="dxa"/>
            <w:tcBorders>
              <w:top w:val="single" w:color="auto" w:sz="4" w:space="0"/>
              <w:left w:val="single" w:color="auto" w:sz="4" w:space="0"/>
              <w:right w:val="single" w:color="auto" w:sz="4" w:space="0"/>
            </w:tcBorders>
            <w:shd w:val="clear" w:color="auto" w:fill="auto"/>
            <w:vAlign w:val="center"/>
          </w:tcPr>
          <w:p w14:paraId="4205EAC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2435" w:type="dxa"/>
            <w:tcBorders>
              <w:left w:val="single" w:color="auto" w:sz="4" w:space="0"/>
            </w:tcBorders>
            <w:shd w:val="clear" w:color="auto" w:fill="auto"/>
            <w:vAlign w:val="center"/>
          </w:tcPr>
          <w:p w14:paraId="01DB26D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色彩基础</w:t>
            </w:r>
          </w:p>
        </w:tc>
        <w:tc>
          <w:tcPr>
            <w:tcW w:w="618" w:type="dxa"/>
            <w:tcBorders>
              <w:bottom w:val="single" w:color="auto" w:sz="4" w:space="0"/>
            </w:tcBorders>
            <w:shd w:val="clear" w:color="auto" w:fill="auto"/>
            <w:vAlign w:val="center"/>
          </w:tcPr>
          <w:p w14:paraId="3780DC7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396</w:t>
            </w:r>
          </w:p>
        </w:tc>
        <w:tc>
          <w:tcPr>
            <w:tcW w:w="635" w:type="dxa"/>
            <w:tcBorders>
              <w:bottom w:val="single" w:color="auto" w:sz="4" w:space="0"/>
            </w:tcBorders>
            <w:shd w:val="clear" w:color="auto" w:fill="auto"/>
            <w:vAlign w:val="center"/>
          </w:tcPr>
          <w:p w14:paraId="4F0D77E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22</w:t>
            </w:r>
          </w:p>
        </w:tc>
        <w:tc>
          <w:tcPr>
            <w:tcW w:w="671" w:type="dxa"/>
            <w:tcBorders>
              <w:bottom w:val="single" w:color="auto" w:sz="4" w:space="0"/>
            </w:tcBorders>
            <w:shd w:val="clear" w:color="auto" w:fill="auto"/>
            <w:vAlign w:val="center"/>
          </w:tcPr>
          <w:p w14:paraId="7223B59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shd w:val="clear" w:color="auto" w:fill="auto"/>
            <w:vAlign w:val="center"/>
          </w:tcPr>
          <w:p w14:paraId="45A8ACD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3/18</w:t>
            </w:r>
          </w:p>
        </w:tc>
        <w:tc>
          <w:tcPr>
            <w:tcW w:w="601" w:type="dxa"/>
            <w:shd w:val="clear" w:color="auto" w:fill="auto"/>
            <w:vAlign w:val="center"/>
          </w:tcPr>
          <w:p w14:paraId="023F0A1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4/18</w:t>
            </w:r>
          </w:p>
        </w:tc>
        <w:tc>
          <w:tcPr>
            <w:tcW w:w="543" w:type="dxa"/>
            <w:shd w:val="clear" w:color="auto" w:fill="auto"/>
            <w:vAlign w:val="center"/>
          </w:tcPr>
          <w:p w14:paraId="34A71F1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4/18</w:t>
            </w:r>
          </w:p>
        </w:tc>
        <w:tc>
          <w:tcPr>
            <w:tcW w:w="562" w:type="dxa"/>
            <w:shd w:val="clear" w:color="auto" w:fill="auto"/>
            <w:vAlign w:val="center"/>
          </w:tcPr>
          <w:p w14:paraId="5694A7D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79746B7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11/18</w:t>
            </w:r>
          </w:p>
        </w:tc>
      </w:tr>
      <w:tr w14:paraId="2A66E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2A66038A">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357787A4">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tc>
        <w:tc>
          <w:tcPr>
            <w:tcW w:w="759" w:type="dxa"/>
            <w:tcBorders>
              <w:top w:val="single" w:color="auto" w:sz="4" w:space="0"/>
              <w:left w:val="single" w:color="auto" w:sz="4" w:space="0"/>
              <w:right w:val="single" w:color="auto" w:sz="4" w:space="0"/>
            </w:tcBorders>
            <w:shd w:val="clear" w:color="auto" w:fill="auto"/>
            <w:vAlign w:val="center"/>
          </w:tcPr>
          <w:p w14:paraId="413C7B0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w:t>
            </w:r>
          </w:p>
        </w:tc>
        <w:tc>
          <w:tcPr>
            <w:tcW w:w="2435" w:type="dxa"/>
            <w:tcBorders>
              <w:left w:val="single" w:color="auto" w:sz="4" w:space="0"/>
            </w:tcBorders>
            <w:shd w:val="clear" w:color="auto" w:fill="auto"/>
            <w:vAlign w:val="center"/>
          </w:tcPr>
          <w:p w14:paraId="24FAABC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速写基础</w:t>
            </w:r>
          </w:p>
        </w:tc>
        <w:tc>
          <w:tcPr>
            <w:tcW w:w="618" w:type="dxa"/>
            <w:tcBorders>
              <w:bottom w:val="single" w:color="auto" w:sz="4" w:space="0"/>
            </w:tcBorders>
            <w:shd w:val="clear" w:color="auto" w:fill="auto"/>
            <w:vAlign w:val="center"/>
          </w:tcPr>
          <w:p w14:paraId="1F2A472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252</w:t>
            </w:r>
          </w:p>
        </w:tc>
        <w:tc>
          <w:tcPr>
            <w:tcW w:w="635" w:type="dxa"/>
            <w:tcBorders>
              <w:bottom w:val="single" w:color="auto" w:sz="4" w:space="0"/>
            </w:tcBorders>
            <w:shd w:val="clear" w:color="auto" w:fill="auto"/>
            <w:vAlign w:val="center"/>
          </w:tcPr>
          <w:p w14:paraId="73D241D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14</w:t>
            </w:r>
          </w:p>
        </w:tc>
        <w:tc>
          <w:tcPr>
            <w:tcW w:w="671" w:type="dxa"/>
            <w:tcBorders>
              <w:bottom w:val="single" w:color="auto" w:sz="4" w:space="0"/>
            </w:tcBorders>
            <w:shd w:val="clear" w:color="auto" w:fill="auto"/>
            <w:vAlign w:val="center"/>
          </w:tcPr>
          <w:p w14:paraId="2302066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5/12</w:t>
            </w:r>
          </w:p>
        </w:tc>
        <w:tc>
          <w:tcPr>
            <w:tcW w:w="701" w:type="dxa"/>
            <w:shd w:val="clear" w:color="auto" w:fill="auto"/>
            <w:vAlign w:val="center"/>
          </w:tcPr>
          <w:p w14:paraId="6E72D66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2/18</w:t>
            </w:r>
          </w:p>
        </w:tc>
        <w:tc>
          <w:tcPr>
            <w:tcW w:w="601" w:type="dxa"/>
            <w:shd w:val="clear" w:color="auto" w:fill="auto"/>
            <w:vAlign w:val="center"/>
          </w:tcPr>
          <w:p w14:paraId="1902D45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6/18</w:t>
            </w:r>
          </w:p>
        </w:tc>
        <w:tc>
          <w:tcPr>
            <w:tcW w:w="543" w:type="dxa"/>
            <w:shd w:val="clear" w:color="auto" w:fill="auto"/>
            <w:vAlign w:val="center"/>
          </w:tcPr>
          <w:p w14:paraId="1D04CF5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2/18</w:t>
            </w:r>
          </w:p>
        </w:tc>
        <w:tc>
          <w:tcPr>
            <w:tcW w:w="562" w:type="dxa"/>
            <w:shd w:val="clear" w:color="auto" w:fill="auto"/>
            <w:vAlign w:val="center"/>
          </w:tcPr>
          <w:p w14:paraId="3A46535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364B740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2/6</w:t>
            </w:r>
          </w:p>
        </w:tc>
      </w:tr>
      <w:tr w14:paraId="1D8CCF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13343AF8">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20DE4CC3">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tc>
        <w:tc>
          <w:tcPr>
            <w:tcW w:w="759" w:type="dxa"/>
            <w:tcBorders>
              <w:top w:val="single" w:color="auto" w:sz="4" w:space="0"/>
              <w:left w:val="single" w:color="auto" w:sz="4" w:space="0"/>
              <w:right w:val="single" w:color="auto" w:sz="4" w:space="0"/>
            </w:tcBorders>
            <w:shd w:val="clear" w:color="auto" w:fill="auto"/>
            <w:vAlign w:val="center"/>
          </w:tcPr>
          <w:p w14:paraId="3EBC30E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4</w:t>
            </w:r>
          </w:p>
        </w:tc>
        <w:tc>
          <w:tcPr>
            <w:tcW w:w="2435" w:type="dxa"/>
            <w:tcBorders>
              <w:left w:val="single" w:color="auto" w:sz="4" w:space="0"/>
            </w:tcBorders>
            <w:shd w:val="clear" w:color="auto" w:fill="auto"/>
            <w:vAlign w:val="center"/>
          </w:tcPr>
          <w:p w14:paraId="3E52006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ps</w:t>
            </w:r>
          </w:p>
        </w:tc>
        <w:tc>
          <w:tcPr>
            <w:tcW w:w="618" w:type="dxa"/>
            <w:tcBorders>
              <w:bottom w:val="single" w:color="auto" w:sz="4" w:space="0"/>
            </w:tcBorders>
            <w:shd w:val="clear" w:color="auto" w:fill="auto"/>
            <w:vAlign w:val="center"/>
          </w:tcPr>
          <w:p w14:paraId="7B8AF6C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90</w:t>
            </w:r>
          </w:p>
        </w:tc>
        <w:tc>
          <w:tcPr>
            <w:tcW w:w="635" w:type="dxa"/>
            <w:tcBorders>
              <w:bottom w:val="single" w:color="auto" w:sz="4" w:space="0"/>
            </w:tcBorders>
            <w:shd w:val="clear" w:color="auto" w:fill="auto"/>
            <w:vAlign w:val="center"/>
          </w:tcPr>
          <w:p w14:paraId="6574EB5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w:t>
            </w:r>
          </w:p>
        </w:tc>
        <w:tc>
          <w:tcPr>
            <w:tcW w:w="671" w:type="dxa"/>
            <w:tcBorders>
              <w:bottom w:val="single" w:color="auto" w:sz="4" w:space="0"/>
            </w:tcBorders>
            <w:shd w:val="clear" w:color="auto" w:fill="auto"/>
            <w:vAlign w:val="center"/>
          </w:tcPr>
          <w:p w14:paraId="45B041C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shd w:val="clear" w:color="auto" w:fill="auto"/>
            <w:vAlign w:val="center"/>
          </w:tcPr>
          <w:p w14:paraId="344EBC4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601" w:type="dxa"/>
            <w:shd w:val="clear" w:color="auto" w:fill="auto"/>
            <w:vAlign w:val="center"/>
          </w:tcPr>
          <w:p w14:paraId="71D481A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3/18</w:t>
            </w:r>
          </w:p>
        </w:tc>
        <w:tc>
          <w:tcPr>
            <w:tcW w:w="543" w:type="dxa"/>
            <w:shd w:val="clear" w:color="auto" w:fill="auto"/>
            <w:vAlign w:val="center"/>
          </w:tcPr>
          <w:p w14:paraId="7C69190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2/18</w:t>
            </w:r>
          </w:p>
        </w:tc>
        <w:tc>
          <w:tcPr>
            <w:tcW w:w="562" w:type="dxa"/>
            <w:shd w:val="clear" w:color="auto" w:fill="auto"/>
            <w:vAlign w:val="center"/>
          </w:tcPr>
          <w:p w14:paraId="757EE75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735D657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r>
      <w:tr w14:paraId="75C89E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5743FC6F">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203A12BA">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tc>
        <w:tc>
          <w:tcPr>
            <w:tcW w:w="759" w:type="dxa"/>
            <w:tcBorders>
              <w:top w:val="single" w:color="auto" w:sz="4" w:space="0"/>
              <w:left w:val="single" w:color="auto" w:sz="4" w:space="0"/>
              <w:right w:val="single" w:color="auto" w:sz="4" w:space="0"/>
            </w:tcBorders>
            <w:shd w:val="clear" w:color="auto" w:fill="auto"/>
            <w:vAlign w:val="center"/>
          </w:tcPr>
          <w:p w14:paraId="04DCA3F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w:t>
            </w:r>
          </w:p>
        </w:tc>
        <w:tc>
          <w:tcPr>
            <w:tcW w:w="2435" w:type="dxa"/>
            <w:tcBorders>
              <w:left w:val="single" w:color="auto" w:sz="4" w:space="0"/>
            </w:tcBorders>
            <w:shd w:val="clear" w:color="auto" w:fill="auto"/>
            <w:vAlign w:val="center"/>
          </w:tcPr>
          <w:p w14:paraId="7D1FB7F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AutoCAD基础</w:t>
            </w:r>
          </w:p>
        </w:tc>
        <w:tc>
          <w:tcPr>
            <w:tcW w:w="618" w:type="dxa"/>
            <w:tcBorders>
              <w:bottom w:val="single" w:color="auto" w:sz="4" w:space="0"/>
            </w:tcBorders>
            <w:shd w:val="clear" w:color="auto" w:fill="auto"/>
            <w:vAlign w:val="center"/>
          </w:tcPr>
          <w:p w14:paraId="06188C0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180</w:t>
            </w:r>
          </w:p>
        </w:tc>
        <w:tc>
          <w:tcPr>
            <w:tcW w:w="635" w:type="dxa"/>
            <w:tcBorders>
              <w:bottom w:val="single" w:color="auto" w:sz="4" w:space="0"/>
            </w:tcBorders>
            <w:shd w:val="clear" w:color="auto" w:fill="auto"/>
            <w:vAlign w:val="center"/>
          </w:tcPr>
          <w:p w14:paraId="6FA6CDB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10</w:t>
            </w:r>
          </w:p>
        </w:tc>
        <w:tc>
          <w:tcPr>
            <w:tcW w:w="671" w:type="dxa"/>
            <w:tcBorders>
              <w:bottom w:val="single" w:color="auto" w:sz="4" w:space="0"/>
            </w:tcBorders>
            <w:shd w:val="clear" w:color="auto" w:fill="auto"/>
            <w:vAlign w:val="center"/>
          </w:tcPr>
          <w:p w14:paraId="6ED042C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shd w:val="clear" w:color="auto" w:fill="auto"/>
            <w:vAlign w:val="center"/>
          </w:tcPr>
          <w:p w14:paraId="587D4FC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3/18</w:t>
            </w:r>
          </w:p>
        </w:tc>
        <w:tc>
          <w:tcPr>
            <w:tcW w:w="601" w:type="dxa"/>
            <w:shd w:val="clear" w:color="auto" w:fill="auto"/>
            <w:vAlign w:val="center"/>
          </w:tcPr>
          <w:p w14:paraId="640CFDF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543" w:type="dxa"/>
            <w:shd w:val="clear" w:color="auto" w:fill="auto"/>
            <w:vAlign w:val="center"/>
          </w:tcPr>
          <w:p w14:paraId="64CA24A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4/18</w:t>
            </w:r>
          </w:p>
        </w:tc>
        <w:tc>
          <w:tcPr>
            <w:tcW w:w="562" w:type="dxa"/>
            <w:shd w:val="clear" w:color="auto" w:fill="auto"/>
            <w:vAlign w:val="center"/>
          </w:tcPr>
          <w:p w14:paraId="542B80B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0A1D467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3/18</w:t>
            </w:r>
          </w:p>
        </w:tc>
      </w:tr>
      <w:tr w14:paraId="1F80E6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40EA7240">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1968C6B5">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tc>
        <w:tc>
          <w:tcPr>
            <w:tcW w:w="759" w:type="dxa"/>
            <w:tcBorders>
              <w:top w:val="single" w:color="auto" w:sz="4" w:space="0"/>
              <w:left w:val="single" w:color="auto" w:sz="4" w:space="0"/>
              <w:right w:val="single" w:color="auto" w:sz="4" w:space="0"/>
            </w:tcBorders>
            <w:shd w:val="clear" w:color="auto" w:fill="auto"/>
            <w:vAlign w:val="center"/>
          </w:tcPr>
          <w:p w14:paraId="0B7D9EC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6</w:t>
            </w:r>
          </w:p>
        </w:tc>
        <w:tc>
          <w:tcPr>
            <w:tcW w:w="2435" w:type="dxa"/>
            <w:tcBorders>
              <w:left w:val="single" w:color="auto" w:sz="4" w:space="0"/>
            </w:tcBorders>
            <w:shd w:val="clear" w:color="auto" w:fill="auto"/>
            <w:vAlign w:val="center"/>
          </w:tcPr>
          <w:p w14:paraId="36A44B7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w:t>
            </w:r>
            <w:r>
              <w:rPr>
                <w:rFonts w:hint="default" w:ascii="仿宋_GB2312" w:hAnsi="仿宋_GB2312" w:eastAsia="仿宋_GB2312" w:cs="仿宋_GB2312"/>
                <w:b w:val="0"/>
                <w:bCs w:val="0"/>
                <w:color w:val="auto"/>
                <w:kern w:val="2"/>
                <w:sz w:val="20"/>
                <w:szCs w:val="20"/>
                <w:lang w:val="en-US" w:eastAsia="zh-CN" w:bidi="ar-SA"/>
              </w:rPr>
              <w:t>DMAX</w:t>
            </w:r>
            <w:r>
              <w:rPr>
                <w:rFonts w:hint="eastAsia" w:ascii="仿宋_GB2312" w:hAnsi="仿宋_GB2312" w:eastAsia="仿宋_GB2312" w:cs="仿宋_GB2312"/>
                <w:b w:val="0"/>
                <w:bCs w:val="0"/>
                <w:color w:val="auto"/>
                <w:kern w:val="2"/>
                <w:sz w:val="20"/>
                <w:szCs w:val="20"/>
                <w:lang w:val="en-US" w:eastAsia="zh-CN" w:bidi="ar-SA"/>
              </w:rPr>
              <w:t>软件</w:t>
            </w:r>
          </w:p>
        </w:tc>
        <w:tc>
          <w:tcPr>
            <w:tcW w:w="618" w:type="dxa"/>
            <w:tcBorders>
              <w:bottom w:val="single" w:color="auto" w:sz="4" w:space="0"/>
            </w:tcBorders>
            <w:shd w:val="clear" w:color="auto" w:fill="auto"/>
            <w:vAlign w:val="center"/>
          </w:tcPr>
          <w:p w14:paraId="5207E5A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162</w:t>
            </w:r>
          </w:p>
        </w:tc>
        <w:tc>
          <w:tcPr>
            <w:tcW w:w="635" w:type="dxa"/>
            <w:tcBorders>
              <w:bottom w:val="single" w:color="auto" w:sz="4" w:space="0"/>
            </w:tcBorders>
            <w:shd w:val="clear" w:color="auto" w:fill="auto"/>
            <w:vAlign w:val="center"/>
          </w:tcPr>
          <w:p w14:paraId="6ADA816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9</w:t>
            </w:r>
          </w:p>
        </w:tc>
        <w:tc>
          <w:tcPr>
            <w:tcW w:w="671" w:type="dxa"/>
            <w:tcBorders>
              <w:bottom w:val="single" w:color="auto" w:sz="4" w:space="0"/>
            </w:tcBorders>
            <w:shd w:val="clear" w:color="auto" w:fill="auto"/>
            <w:vAlign w:val="center"/>
          </w:tcPr>
          <w:p w14:paraId="21E38F4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shd w:val="clear" w:color="auto" w:fill="auto"/>
            <w:vAlign w:val="center"/>
          </w:tcPr>
          <w:p w14:paraId="3BA1A87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601" w:type="dxa"/>
            <w:shd w:val="clear" w:color="auto" w:fill="auto"/>
            <w:vAlign w:val="center"/>
          </w:tcPr>
          <w:p w14:paraId="732A6B5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3/18</w:t>
            </w:r>
          </w:p>
        </w:tc>
        <w:tc>
          <w:tcPr>
            <w:tcW w:w="543" w:type="dxa"/>
            <w:shd w:val="clear" w:color="auto" w:fill="auto"/>
            <w:vAlign w:val="center"/>
          </w:tcPr>
          <w:p w14:paraId="5840BD8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3/18</w:t>
            </w:r>
          </w:p>
        </w:tc>
        <w:tc>
          <w:tcPr>
            <w:tcW w:w="562" w:type="dxa"/>
            <w:shd w:val="clear" w:color="auto" w:fill="auto"/>
            <w:vAlign w:val="center"/>
          </w:tcPr>
          <w:p w14:paraId="05BB5FD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3EAE9C6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3/18</w:t>
            </w:r>
          </w:p>
        </w:tc>
      </w:tr>
      <w:tr w14:paraId="463EEF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vAlign w:val="center"/>
          </w:tcPr>
          <w:p w14:paraId="4FF6EC8B">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0576CE83">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p>
        </w:tc>
        <w:tc>
          <w:tcPr>
            <w:tcW w:w="759" w:type="dxa"/>
            <w:tcBorders>
              <w:top w:val="single" w:color="auto" w:sz="4" w:space="0"/>
              <w:left w:val="single" w:color="auto" w:sz="4" w:space="0"/>
              <w:right w:val="single" w:color="auto" w:sz="4" w:space="0"/>
            </w:tcBorders>
            <w:shd w:val="clear" w:color="auto" w:fill="auto"/>
            <w:vAlign w:val="center"/>
          </w:tcPr>
          <w:p w14:paraId="4D6F528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7</w:t>
            </w:r>
          </w:p>
        </w:tc>
        <w:tc>
          <w:tcPr>
            <w:tcW w:w="2435" w:type="dxa"/>
            <w:tcBorders>
              <w:left w:val="single" w:color="auto" w:sz="4" w:space="0"/>
            </w:tcBorders>
            <w:shd w:val="clear" w:color="auto" w:fill="auto"/>
            <w:vAlign w:val="center"/>
          </w:tcPr>
          <w:p w14:paraId="5E55F11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default" w:ascii="仿宋_GB2312" w:hAnsi="仿宋_GB2312" w:eastAsia="仿宋_GB2312" w:cs="仿宋_GB2312"/>
                <w:b w:val="0"/>
                <w:bCs w:val="0"/>
                <w:color w:val="auto"/>
                <w:kern w:val="2"/>
                <w:sz w:val="20"/>
                <w:szCs w:val="20"/>
                <w:lang w:val="en-US" w:eastAsia="zh-CN" w:bidi="ar-SA"/>
              </w:rPr>
              <w:t>图案与装饰</w:t>
            </w:r>
          </w:p>
        </w:tc>
        <w:tc>
          <w:tcPr>
            <w:tcW w:w="618" w:type="dxa"/>
            <w:tcBorders>
              <w:bottom w:val="single" w:color="auto" w:sz="4" w:space="0"/>
            </w:tcBorders>
            <w:shd w:val="clear" w:color="auto" w:fill="auto"/>
            <w:vAlign w:val="center"/>
          </w:tcPr>
          <w:p w14:paraId="20833C1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36</w:t>
            </w:r>
          </w:p>
        </w:tc>
        <w:tc>
          <w:tcPr>
            <w:tcW w:w="635" w:type="dxa"/>
            <w:tcBorders>
              <w:bottom w:val="single" w:color="auto" w:sz="4" w:space="0"/>
            </w:tcBorders>
            <w:shd w:val="clear" w:color="auto" w:fill="auto"/>
            <w:vAlign w:val="center"/>
          </w:tcPr>
          <w:p w14:paraId="4888560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671" w:type="dxa"/>
            <w:tcBorders>
              <w:bottom w:val="single" w:color="auto" w:sz="4" w:space="0"/>
            </w:tcBorders>
            <w:shd w:val="clear" w:color="auto" w:fill="auto"/>
            <w:vAlign w:val="center"/>
          </w:tcPr>
          <w:p w14:paraId="511EB68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701" w:type="dxa"/>
            <w:shd w:val="clear" w:color="auto" w:fill="auto"/>
            <w:vAlign w:val="center"/>
          </w:tcPr>
          <w:p w14:paraId="0F201F5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2/18</w:t>
            </w:r>
          </w:p>
        </w:tc>
        <w:tc>
          <w:tcPr>
            <w:tcW w:w="601" w:type="dxa"/>
            <w:shd w:val="clear" w:color="auto" w:fill="auto"/>
            <w:vAlign w:val="center"/>
          </w:tcPr>
          <w:p w14:paraId="0BB61A5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543" w:type="dxa"/>
            <w:shd w:val="clear" w:color="auto" w:fill="auto"/>
            <w:vAlign w:val="center"/>
          </w:tcPr>
          <w:p w14:paraId="4A2F2E9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562" w:type="dxa"/>
            <w:shd w:val="clear" w:color="auto" w:fill="auto"/>
            <w:vAlign w:val="center"/>
          </w:tcPr>
          <w:p w14:paraId="39EF42C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shd w:val="clear" w:color="auto" w:fill="auto"/>
            <w:vAlign w:val="center"/>
          </w:tcPr>
          <w:p w14:paraId="474529D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6A132E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41D8B8A0">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textDirection w:val="tbRlV"/>
            <w:vAlign w:val="center"/>
          </w:tcPr>
          <w:p w14:paraId="168D00AC">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rPr>
            </w:pPr>
          </w:p>
        </w:tc>
        <w:tc>
          <w:tcPr>
            <w:tcW w:w="31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76F7E82">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小计（占总课时比例44.4%）</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593FEB83">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1728</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6751034F">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96</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10C4EBB4">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270</w:t>
            </w:r>
          </w:p>
        </w:tc>
        <w:tc>
          <w:tcPr>
            <w:tcW w:w="701" w:type="dxa"/>
            <w:tcBorders>
              <w:top w:val="single" w:color="auto" w:sz="4" w:space="0"/>
              <w:left w:val="single" w:color="auto" w:sz="4" w:space="0"/>
            </w:tcBorders>
            <w:shd w:val="clear" w:color="auto" w:fill="auto"/>
            <w:vAlign w:val="center"/>
          </w:tcPr>
          <w:p w14:paraId="0F38DAB3">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396</w:t>
            </w:r>
          </w:p>
        </w:tc>
        <w:tc>
          <w:tcPr>
            <w:tcW w:w="601" w:type="dxa"/>
            <w:tcBorders>
              <w:top w:val="single" w:color="auto" w:sz="4" w:space="0"/>
              <w:right w:val="single" w:color="auto" w:sz="4" w:space="0"/>
            </w:tcBorders>
            <w:shd w:val="clear" w:color="auto" w:fill="auto"/>
            <w:vAlign w:val="center"/>
          </w:tcPr>
          <w:p w14:paraId="57CBBBEF">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324</w:t>
            </w: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7E2C8D08">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345</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3E753B12">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0</w:t>
            </w: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4EC0F411">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393</w:t>
            </w:r>
          </w:p>
        </w:tc>
      </w:tr>
      <w:tr w14:paraId="6B2560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5FAC5A8A">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snapToGrid w:val="0"/>
                <w:color w:val="000000" w:themeColor="text1"/>
                <w:spacing w:val="40"/>
                <w:kern w:val="0"/>
                <w:sz w:val="24"/>
                <w:szCs w:val="24"/>
                <w:lang w:val="en-US" w:eastAsia="en-US" w:bidi="ar-SA"/>
                <w14:textOutline w14:w="3268" w14:cap="sq" w14:cmpd="sng">
                  <w14:solidFill>
                    <w14:srgbClr w14:val="000000"/>
                  </w14:solidFill>
                  <w14:prstDash w14:val="solid"/>
                  <w14:bevel/>
                </w14:textOutline>
                <w14:textFill>
                  <w14:solidFill>
                    <w14:schemeClr w14:val="tx1"/>
                  </w14:solidFill>
                </w14:textFill>
              </w:rPr>
            </w:pPr>
          </w:p>
        </w:tc>
        <w:tc>
          <w:tcPr>
            <w:tcW w:w="494" w:type="dxa"/>
            <w:vMerge w:val="restart"/>
            <w:tcBorders>
              <w:top w:val="single" w:color="auto" w:sz="4" w:space="0"/>
              <w:left w:val="single" w:color="auto" w:sz="4" w:space="0"/>
              <w:right w:val="single" w:color="auto" w:sz="4" w:space="0"/>
            </w:tcBorders>
            <w:shd w:val="clear" w:color="auto" w:fill="auto"/>
            <w:vAlign w:val="center"/>
          </w:tcPr>
          <w:p w14:paraId="680CAFA5">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专</w:t>
            </w:r>
          </w:p>
          <w:p w14:paraId="3EB4BF02">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default"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业</w:t>
            </w:r>
          </w:p>
          <w:p w14:paraId="67B6EEEE">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拓</w:t>
            </w:r>
          </w:p>
          <w:p w14:paraId="03DE397B">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default"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展</w:t>
            </w:r>
          </w:p>
          <w:p w14:paraId="7D64EE03">
            <w:pPr>
              <w:keepNext w:val="0"/>
              <w:keepLines w:val="0"/>
              <w:pageBreakBefore w:val="0"/>
              <w:kinsoku/>
              <w:wordWrap/>
              <w:overflowPunct/>
              <w:topLinePunct w:val="0"/>
              <w:autoSpaceDE/>
              <w:autoSpaceDN/>
              <w:bidi w:val="0"/>
              <w:adjustRightInd w:val="0"/>
              <w:snapToGrid w:val="0"/>
              <w:spacing w:line="20" w:lineRule="atLeast"/>
              <w:ind w:left="113" w:right="113"/>
              <w:jc w:val="center"/>
              <w:rPr>
                <w:rFonts w:hint="eastAsia" w:ascii="仿宋_GB2312" w:hAnsi="宋体" w:eastAsia="仿宋_GB2312" w:cs="宋体"/>
                <w:b w:val="0"/>
                <w:bCs w:val="0"/>
                <w:kern w:val="0"/>
                <w:sz w:val="20"/>
                <w:szCs w:val="20"/>
                <w:lang w:val="en-US" w:eastAsia="zh-CN"/>
              </w:rPr>
            </w:pPr>
            <w:r>
              <w:rPr>
                <w:rFonts w:hint="eastAsia" w:ascii="仿宋_GB2312" w:hAnsi="宋体" w:eastAsia="仿宋_GB2312" w:cs="宋体"/>
                <w:b w:val="0"/>
                <w:bCs w:val="0"/>
                <w:kern w:val="0"/>
                <w:sz w:val="20"/>
                <w:szCs w:val="20"/>
                <w:lang w:val="en-US" w:eastAsia="zh-CN"/>
              </w:rPr>
              <w:t>课</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56C7914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2E48737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文创产品开发与设计</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47A8467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18</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5B016D8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206E27C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tcBorders>
              <w:left w:val="single" w:color="auto" w:sz="4" w:space="0"/>
            </w:tcBorders>
            <w:shd w:val="clear" w:color="auto" w:fill="auto"/>
            <w:vAlign w:val="center"/>
          </w:tcPr>
          <w:p w14:paraId="4AAA61A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601" w:type="dxa"/>
            <w:tcBorders>
              <w:right w:val="single" w:color="auto" w:sz="4" w:space="0"/>
            </w:tcBorders>
            <w:shd w:val="clear" w:color="auto" w:fill="auto"/>
            <w:vAlign w:val="center"/>
          </w:tcPr>
          <w:p w14:paraId="4C300F7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3BEF00C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1/18</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2204BE4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30C3E71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29F20C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0A3FDBF0">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snapToGrid w:val="0"/>
                <w:color w:val="000000" w:themeColor="text1"/>
                <w:spacing w:val="40"/>
                <w:kern w:val="0"/>
                <w:sz w:val="24"/>
                <w:szCs w:val="24"/>
                <w:lang w:val="en-US" w:eastAsia="en-US" w:bidi="ar-SA"/>
                <w14:textOutline w14:w="3268" w14:cap="sq" w14:cmpd="sng">
                  <w14:solidFill>
                    <w14:srgbClr w14:val="000000"/>
                  </w14:solidFill>
                  <w14:prstDash w14:val="solid"/>
                  <w14:bevel/>
                </w14:textOutline>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4CDB80EC">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pacing w:val="7"/>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251375B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2</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164BCE1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陶艺创意设计与制作</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03C60AA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18</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00589E4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1AEA635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tcBorders>
              <w:left w:val="single" w:color="auto" w:sz="4" w:space="0"/>
            </w:tcBorders>
            <w:shd w:val="clear" w:color="auto" w:fill="auto"/>
            <w:vAlign w:val="center"/>
          </w:tcPr>
          <w:p w14:paraId="3B230A2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601" w:type="dxa"/>
            <w:tcBorders>
              <w:right w:val="single" w:color="auto" w:sz="4" w:space="0"/>
            </w:tcBorders>
            <w:shd w:val="clear" w:color="auto" w:fill="auto"/>
            <w:vAlign w:val="center"/>
          </w:tcPr>
          <w:p w14:paraId="783A39C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1CA73B8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1/18</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74B668B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2AB321A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639C57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1066871D">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snapToGrid w:val="0"/>
                <w:color w:val="000000" w:themeColor="text1"/>
                <w:spacing w:val="40"/>
                <w:kern w:val="0"/>
                <w:sz w:val="24"/>
                <w:szCs w:val="24"/>
                <w:lang w:val="en-US" w:eastAsia="en-US" w:bidi="ar-SA"/>
                <w14:textOutline w14:w="3268" w14:cap="sq" w14:cmpd="sng">
                  <w14:solidFill>
                    <w14:srgbClr w14:val="000000"/>
                  </w14:solidFill>
                  <w14:prstDash w14:val="solid"/>
                  <w14:bevel/>
                </w14:textOutline>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1E9DDB1D">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pacing w:val="7"/>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0F95941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561866B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中国古代建筑</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086EA65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54</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178C0B5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4D32134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tcBorders>
              <w:left w:val="single" w:color="auto" w:sz="4" w:space="0"/>
            </w:tcBorders>
            <w:shd w:val="clear" w:color="auto" w:fill="auto"/>
            <w:vAlign w:val="center"/>
          </w:tcPr>
          <w:p w14:paraId="6536B3C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1/18</w:t>
            </w:r>
          </w:p>
        </w:tc>
        <w:tc>
          <w:tcPr>
            <w:tcW w:w="601" w:type="dxa"/>
            <w:tcBorders>
              <w:right w:val="single" w:color="auto" w:sz="4" w:space="0"/>
            </w:tcBorders>
            <w:shd w:val="clear" w:color="auto" w:fill="auto"/>
            <w:vAlign w:val="center"/>
          </w:tcPr>
          <w:p w14:paraId="23BCFC3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788CFB4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1/18</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52DC486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00A0E6C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1/18</w:t>
            </w:r>
          </w:p>
        </w:tc>
      </w:tr>
      <w:tr w14:paraId="76114C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2CCA37B2">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snapToGrid w:val="0"/>
                <w:color w:val="000000" w:themeColor="text1"/>
                <w:spacing w:val="40"/>
                <w:kern w:val="0"/>
                <w:sz w:val="24"/>
                <w:szCs w:val="24"/>
                <w:lang w:val="en-US" w:eastAsia="en-US" w:bidi="ar-SA"/>
                <w14:textOutline w14:w="3268" w14:cap="sq" w14:cmpd="sng">
                  <w14:solidFill>
                    <w14:srgbClr w14:val="000000"/>
                  </w14:solidFill>
                  <w14:prstDash w14:val="solid"/>
                  <w14:bevel/>
                </w14:textOutline>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7BA63FAC">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pacing w:val="7"/>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5DEA992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4</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31898B3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传统艺术</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0EF11C6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54</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6959E28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1934F4D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tcBorders>
              <w:left w:val="single" w:color="auto" w:sz="4" w:space="0"/>
            </w:tcBorders>
            <w:shd w:val="clear" w:color="auto" w:fill="auto"/>
            <w:vAlign w:val="center"/>
          </w:tcPr>
          <w:p w14:paraId="28B6DBB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01" w:type="dxa"/>
            <w:tcBorders>
              <w:right w:val="single" w:color="auto" w:sz="4" w:space="0"/>
            </w:tcBorders>
            <w:shd w:val="clear" w:color="auto" w:fill="auto"/>
            <w:vAlign w:val="center"/>
          </w:tcPr>
          <w:p w14:paraId="75609803">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3/18</w:t>
            </w: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7B3A39C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6DF7A30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299FB23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304309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3A963DFC">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snapToGrid w:val="0"/>
                <w:color w:val="000000" w:themeColor="text1"/>
                <w:spacing w:val="40"/>
                <w:kern w:val="0"/>
                <w:sz w:val="24"/>
                <w:szCs w:val="24"/>
                <w:lang w:val="en-US" w:eastAsia="en-US" w:bidi="ar-SA"/>
                <w14:textOutline w14:w="3268" w14:cap="sq" w14:cmpd="sng">
                  <w14:solidFill>
                    <w14:srgbClr w14:val="000000"/>
                  </w14:solidFill>
                  <w14:prstDash w14:val="solid"/>
                  <w14:bevel/>
                </w14:textOutline>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2B75AFCC">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pacing w:val="7"/>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1247136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0BACFC5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字体设计</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0FBB8F7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18</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713AB44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272F482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tcBorders>
              <w:left w:val="single" w:color="auto" w:sz="4" w:space="0"/>
            </w:tcBorders>
            <w:shd w:val="clear" w:color="auto" w:fill="auto"/>
            <w:vAlign w:val="center"/>
          </w:tcPr>
          <w:p w14:paraId="2896156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01" w:type="dxa"/>
            <w:tcBorders>
              <w:right w:val="single" w:color="auto" w:sz="4" w:space="0"/>
            </w:tcBorders>
            <w:shd w:val="clear" w:color="auto" w:fill="auto"/>
            <w:vAlign w:val="center"/>
          </w:tcPr>
          <w:p w14:paraId="4D3B6E6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2EECCAD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1/18</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4996DBB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72A36A0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25FB80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76F425C1">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snapToGrid w:val="0"/>
                <w:color w:val="000000" w:themeColor="text1"/>
                <w:spacing w:val="40"/>
                <w:kern w:val="0"/>
                <w:sz w:val="24"/>
                <w:szCs w:val="24"/>
                <w:lang w:val="en-US" w:eastAsia="en-US" w:bidi="ar-SA"/>
                <w14:textOutline w14:w="3268" w14:cap="sq" w14:cmpd="sng">
                  <w14:solidFill>
                    <w14:srgbClr w14:val="000000"/>
                  </w14:solidFill>
                  <w14:prstDash w14:val="solid"/>
                  <w14:bevel/>
                </w14:textOutline>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1D74FA89">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pacing w:val="7"/>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6414668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6</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369F175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传统图案线描</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6BB198E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18</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2CB9A28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6E4309B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tcBorders>
              <w:left w:val="single" w:color="auto" w:sz="4" w:space="0"/>
            </w:tcBorders>
            <w:shd w:val="clear" w:color="auto" w:fill="auto"/>
            <w:vAlign w:val="center"/>
          </w:tcPr>
          <w:p w14:paraId="5553B8D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1/18</w:t>
            </w:r>
          </w:p>
        </w:tc>
        <w:tc>
          <w:tcPr>
            <w:tcW w:w="601" w:type="dxa"/>
            <w:tcBorders>
              <w:right w:val="single" w:color="auto" w:sz="4" w:space="0"/>
            </w:tcBorders>
            <w:shd w:val="clear" w:color="auto" w:fill="auto"/>
            <w:vAlign w:val="center"/>
          </w:tcPr>
          <w:p w14:paraId="0F1D6C5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18081BD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3C73A6D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5179312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221A0C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4D366048">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snapToGrid w:val="0"/>
                <w:color w:val="000000" w:themeColor="text1"/>
                <w:spacing w:val="40"/>
                <w:kern w:val="0"/>
                <w:sz w:val="24"/>
                <w:szCs w:val="24"/>
                <w:lang w:val="en-US" w:eastAsia="en-US" w:bidi="ar-SA"/>
                <w14:textOutline w14:w="3268" w14:cap="sq" w14:cmpd="sng">
                  <w14:solidFill>
                    <w14:srgbClr w14:val="000000"/>
                  </w14:solidFill>
                  <w14:prstDash w14:val="solid"/>
                  <w14:bevel/>
                </w14:textOutline>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1B35F773">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pacing w:val="7"/>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2F0BB98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7</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560E97A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版式设计</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76AFCE2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18</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42F6FFBF">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5B6076B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tcBorders>
              <w:left w:val="single" w:color="auto" w:sz="4" w:space="0"/>
            </w:tcBorders>
            <w:shd w:val="clear" w:color="auto" w:fill="auto"/>
            <w:vAlign w:val="center"/>
          </w:tcPr>
          <w:p w14:paraId="538F00FD">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01" w:type="dxa"/>
            <w:tcBorders>
              <w:right w:val="single" w:color="auto" w:sz="4" w:space="0"/>
            </w:tcBorders>
            <w:shd w:val="clear" w:color="auto" w:fill="auto"/>
            <w:vAlign w:val="center"/>
          </w:tcPr>
          <w:p w14:paraId="67A39C99">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6A17F5E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en-US" w:bidi="ar-SA"/>
              </w:rPr>
            </w:pPr>
            <w:r>
              <w:rPr>
                <w:rFonts w:hint="eastAsia" w:ascii="仿宋_GB2312" w:hAnsi="仿宋_GB2312" w:eastAsia="仿宋_GB2312" w:cs="仿宋_GB2312"/>
                <w:b w:val="0"/>
                <w:bCs w:val="0"/>
                <w:color w:val="auto"/>
                <w:kern w:val="2"/>
                <w:sz w:val="20"/>
                <w:szCs w:val="20"/>
                <w:lang w:val="en-US" w:eastAsia="zh-CN" w:bidi="ar-SA"/>
              </w:rPr>
              <w:t>1/18</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0701A1F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708D286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45FC4E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0CAC34DB">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snapToGrid w:val="0"/>
                <w:color w:val="000000" w:themeColor="text1"/>
                <w:spacing w:val="40"/>
                <w:kern w:val="0"/>
                <w:sz w:val="24"/>
                <w:szCs w:val="24"/>
                <w:lang w:val="en-US" w:eastAsia="en-US" w:bidi="ar-SA"/>
                <w14:textOutline w14:w="3268" w14:cap="sq" w14:cmpd="sng">
                  <w14:solidFill>
                    <w14:srgbClr w14:val="000000"/>
                  </w14:solidFill>
                  <w14:prstDash w14:val="solid"/>
                  <w14:bevel/>
                </w14:textOutline>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1802F898">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pacing w:val="7"/>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37294D4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8</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3AECF37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Illustrator设计</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30EFD2A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18</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47405C56">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3845F744">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701" w:type="dxa"/>
            <w:tcBorders>
              <w:left w:val="single" w:color="auto" w:sz="4" w:space="0"/>
            </w:tcBorders>
            <w:shd w:val="clear" w:color="auto" w:fill="auto"/>
            <w:vAlign w:val="center"/>
          </w:tcPr>
          <w:p w14:paraId="7BF118B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01" w:type="dxa"/>
            <w:tcBorders>
              <w:right w:val="single" w:color="auto" w:sz="4" w:space="0"/>
            </w:tcBorders>
            <w:shd w:val="clear" w:color="auto" w:fill="auto"/>
            <w:vAlign w:val="center"/>
          </w:tcPr>
          <w:p w14:paraId="3E25756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04D4B502">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1/18</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4DF43AB5">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2666C0C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5A2167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64644DBA">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snapToGrid w:val="0"/>
                <w:color w:val="000000" w:themeColor="text1"/>
                <w:spacing w:val="40"/>
                <w:kern w:val="0"/>
                <w:sz w:val="24"/>
                <w:szCs w:val="24"/>
                <w:lang w:val="en-US" w:eastAsia="en-US" w:bidi="ar-SA"/>
                <w14:textOutline w14:w="3268" w14:cap="sq" w14:cmpd="sng">
                  <w14:solidFill>
                    <w14:srgbClr w14:val="000000"/>
                  </w14:solidFill>
                  <w14:prstDash w14:val="solid"/>
                  <w14:bevel/>
                </w14:textOutline>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vAlign w:val="center"/>
          </w:tcPr>
          <w:p w14:paraId="1FD39DEE">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b w:val="0"/>
                <w:bCs w:val="0"/>
                <w:color w:val="000000" w:themeColor="text1"/>
                <w:spacing w:val="7"/>
                <w:kern w:val="2"/>
                <w:sz w:val="24"/>
                <w:szCs w:val="24"/>
                <w:lang w:val="en-US" w:eastAsia="zh-CN" w:bidi="ar-SA"/>
                <w14:textFill>
                  <w14:solidFill>
                    <w14:schemeClr w14:val="tx1"/>
                  </w14:solidFill>
                </w14:textFill>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56FA356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9</w:t>
            </w: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14:paraId="559D7C6B">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书法</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73E285AA">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54</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0B5CB461">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50B5E430">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default" w:ascii="仿宋_GB2312" w:hAnsi="仿宋_GB2312" w:eastAsia="仿宋_GB2312" w:cs="仿宋_GB2312"/>
                <w:b w:val="0"/>
                <w:bCs w:val="0"/>
                <w:color w:val="auto"/>
                <w:kern w:val="2"/>
                <w:sz w:val="20"/>
                <w:szCs w:val="20"/>
                <w:lang w:val="en-US" w:eastAsia="zh-CN" w:bidi="ar-SA"/>
              </w:rPr>
            </w:pPr>
            <w:r>
              <w:rPr>
                <w:rFonts w:hint="eastAsia" w:ascii="仿宋_GB2312" w:hAnsi="仿宋_GB2312" w:eastAsia="仿宋_GB2312" w:cs="仿宋_GB2312"/>
                <w:b w:val="0"/>
                <w:bCs w:val="0"/>
                <w:color w:val="auto"/>
                <w:kern w:val="2"/>
                <w:sz w:val="20"/>
                <w:szCs w:val="20"/>
                <w:lang w:val="en-US" w:eastAsia="zh-CN" w:bidi="ar-SA"/>
              </w:rPr>
              <w:t>3/18</w:t>
            </w:r>
          </w:p>
        </w:tc>
        <w:tc>
          <w:tcPr>
            <w:tcW w:w="701" w:type="dxa"/>
            <w:tcBorders>
              <w:left w:val="single" w:color="auto" w:sz="4" w:space="0"/>
            </w:tcBorders>
            <w:shd w:val="clear" w:color="auto" w:fill="auto"/>
            <w:vAlign w:val="center"/>
          </w:tcPr>
          <w:p w14:paraId="1D391018">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01" w:type="dxa"/>
            <w:tcBorders>
              <w:right w:val="single" w:color="auto" w:sz="4" w:space="0"/>
            </w:tcBorders>
            <w:shd w:val="clear" w:color="auto" w:fill="auto"/>
            <w:vAlign w:val="center"/>
          </w:tcPr>
          <w:p w14:paraId="79EEA7FC">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2DA51FA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0DCE6047">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zh-CN" w:bidi="ar-SA"/>
              </w:rPr>
            </w:pP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19B91FAE">
            <w:pPr>
              <w:pStyle w:val="31"/>
              <w:keepNext w:val="0"/>
              <w:keepLines w:val="0"/>
              <w:pageBreakBefore w:val="0"/>
              <w:widowControl w:val="0"/>
              <w:shd w:val="clear"/>
              <w:kinsoku/>
              <w:wordWrap/>
              <w:overflowPunct/>
              <w:topLinePunct w:val="0"/>
              <w:autoSpaceDE/>
              <w:autoSpaceDN/>
              <w:bidi w:val="0"/>
              <w:snapToGrid w:val="0"/>
              <w:spacing w:line="20" w:lineRule="atLeast"/>
              <w:ind w:left="0" w:leftChars="0" w:firstLine="0" w:firstLineChars="0"/>
              <w:jc w:val="center"/>
              <w:textAlignment w:val="auto"/>
              <w:rPr>
                <w:rFonts w:hint="eastAsia" w:ascii="仿宋_GB2312" w:hAnsi="仿宋_GB2312" w:eastAsia="仿宋_GB2312" w:cs="仿宋_GB2312"/>
                <w:b w:val="0"/>
                <w:bCs w:val="0"/>
                <w:color w:val="auto"/>
                <w:kern w:val="2"/>
                <w:sz w:val="20"/>
                <w:szCs w:val="20"/>
                <w:lang w:val="en-US" w:eastAsia="en-US" w:bidi="ar-SA"/>
              </w:rPr>
            </w:pPr>
          </w:p>
        </w:tc>
      </w:tr>
      <w:tr w14:paraId="4E5CE6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441" w:type="dxa"/>
            <w:vMerge w:val="continue"/>
            <w:tcBorders>
              <w:left w:val="single" w:color="auto" w:sz="4" w:space="0"/>
              <w:right w:val="single" w:color="auto" w:sz="4" w:space="0"/>
            </w:tcBorders>
            <w:shd w:val="clear" w:color="auto" w:fill="auto"/>
            <w:textDirection w:val="tbRlV"/>
            <w:vAlign w:val="center"/>
          </w:tcPr>
          <w:p w14:paraId="0B5F66BC">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snapToGrid w:val="0"/>
                <w:color w:val="000000" w:themeColor="text1"/>
                <w:spacing w:val="40"/>
                <w:kern w:val="0"/>
                <w:sz w:val="24"/>
                <w:szCs w:val="24"/>
                <w:lang w:val="en-US" w:eastAsia="en-US" w:bidi="ar-SA"/>
                <w14:textOutline w14:w="3268" w14:cap="sq" w14:cmpd="sng">
                  <w14:solidFill>
                    <w14:srgbClr w14:val="000000"/>
                  </w14:solidFill>
                  <w14:prstDash w14:val="solid"/>
                  <w14:bevel/>
                </w14:textOutline>
                <w14:textFill>
                  <w14:solidFill>
                    <w14:schemeClr w14:val="tx1"/>
                  </w14:solidFill>
                </w14:textFill>
              </w:rPr>
            </w:pPr>
          </w:p>
        </w:tc>
        <w:tc>
          <w:tcPr>
            <w:tcW w:w="494" w:type="dxa"/>
            <w:vMerge w:val="continue"/>
            <w:tcBorders>
              <w:left w:val="single" w:color="auto" w:sz="4" w:space="0"/>
              <w:right w:val="single" w:color="auto" w:sz="4" w:space="0"/>
            </w:tcBorders>
            <w:shd w:val="clear" w:color="auto" w:fill="auto"/>
            <w:textDirection w:val="tbRlV"/>
            <w:vAlign w:val="center"/>
          </w:tcPr>
          <w:p w14:paraId="4FD18140">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snapToGrid w:val="0"/>
                <w:color w:val="000000" w:themeColor="text1"/>
                <w:spacing w:val="40"/>
                <w:kern w:val="0"/>
                <w:sz w:val="24"/>
                <w:szCs w:val="24"/>
                <w:lang w:val="en-US" w:eastAsia="zh-CN" w:bidi="ar-SA"/>
                <w14:textOutline w14:w="3268" w14:cap="sq" w14:cmpd="sng">
                  <w14:solidFill>
                    <w14:srgbClr w14:val="000000"/>
                  </w14:solidFill>
                  <w14:prstDash w14:val="solid"/>
                  <w14:bevel/>
                </w14:textOutline>
                <w14:textFill>
                  <w14:solidFill>
                    <w14:schemeClr w14:val="tx1"/>
                  </w14:solidFill>
                </w14:textFill>
              </w:rPr>
            </w:pPr>
          </w:p>
        </w:tc>
        <w:tc>
          <w:tcPr>
            <w:tcW w:w="31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4182DAF">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小计（占总课时比例7.4%）</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043155B7">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270</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584FC505">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15</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62C109D6">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54</w:t>
            </w:r>
          </w:p>
        </w:tc>
        <w:tc>
          <w:tcPr>
            <w:tcW w:w="701" w:type="dxa"/>
            <w:tcBorders>
              <w:left w:val="single" w:color="auto" w:sz="4" w:space="0"/>
            </w:tcBorders>
            <w:shd w:val="clear" w:color="auto" w:fill="auto"/>
            <w:vAlign w:val="center"/>
          </w:tcPr>
          <w:p w14:paraId="02BE17F6">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36</w:t>
            </w:r>
          </w:p>
        </w:tc>
        <w:tc>
          <w:tcPr>
            <w:tcW w:w="601" w:type="dxa"/>
            <w:tcBorders>
              <w:right w:val="single" w:color="auto" w:sz="4" w:space="0"/>
            </w:tcBorders>
            <w:shd w:val="clear" w:color="auto" w:fill="auto"/>
            <w:vAlign w:val="center"/>
          </w:tcPr>
          <w:p w14:paraId="737C7492">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54</w:t>
            </w: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5E82438D">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108</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0D477CB7">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0</w:t>
            </w: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73E2A880">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18</w:t>
            </w:r>
          </w:p>
        </w:tc>
      </w:tr>
      <w:tr w14:paraId="559AA6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935" w:type="dxa"/>
            <w:gridSpan w:val="2"/>
            <w:vMerge w:val="restart"/>
            <w:tcBorders>
              <w:left w:val="single" w:color="auto" w:sz="4" w:space="0"/>
              <w:right w:val="single" w:color="auto" w:sz="4" w:space="0"/>
            </w:tcBorders>
            <w:shd w:val="clear" w:color="auto" w:fill="auto"/>
            <w:vAlign w:val="center"/>
          </w:tcPr>
          <w:p w14:paraId="5B0B3DD2">
            <w:pPr>
              <w:keepNext w:val="0"/>
              <w:keepLines w:val="0"/>
              <w:pageBreakBefore w:val="0"/>
              <w:kinsoku/>
              <w:wordWrap/>
              <w:overflowPunct/>
              <w:topLinePunct w:val="0"/>
              <w:autoSpaceDE/>
              <w:autoSpaceDN/>
              <w:bidi w:val="0"/>
              <w:adjustRightInd w:val="0"/>
              <w:snapToGrid w:val="0"/>
              <w:spacing w:line="20" w:lineRule="atLeast"/>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rPr>
              <w:t>岗位</w:t>
            </w:r>
          </w:p>
          <w:p w14:paraId="4EFDCA35">
            <w:pPr>
              <w:keepNext w:val="0"/>
              <w:keepLines w:val="0"/>
              <w:pageBreakBefore w:val="0"/>
              <w:kinsoku/>
              <w:wordWrap/>
              <w:overflowPunct/>
              <w:topLinePunct w:val="0"/>
              <w:autoSpaceDE/>
              <w:autoSpaceDN/>
              <w:bidi w:val="0"/>
              <w:adjustRightInd w:val="0"/>
              <w:snapToGrid w:val="0"/>
              <w:spacing w:line="20" w:lineRule="atLeast"/>
              <w:jc w:val="center"/>
              <w:rPr>
                <w:rFonts w:hint="eastAsia" w:ascii="仿宋_GB2312" w:hAnsi="宋体" w:eastAsia="仿宋_GB2312" w:cs="宋体"/>
                <w:b w:val="0"/>
                <w:bCs w:val="0"/>
                <w:kern w:val="0"/>
                <w:sz w:val="20"/>
                <w:szCs w:val="20"/>
                <w:lang w:val="en-US" w:eastAsia="zh-CN" w:bidi="ar-SA"/>
              </w:rPr>
            </w:pPr>
            <w:r>
              <w:rPr>
                <w:rFonts w:hint="eastAsia" w:ascii="仿宋_GB2312" w:hAnsi="宋体" w:eastAsia="仿宋_GB2312" w:cs="宋体"/>
                <w:b w:val="0"/>
                <w:bCs w:val="0"/>
                <w:kern w:val="0"/>
                <w:sz w:val="20"/>
                <w:szCs w:val="20"/>
              </w:rPr>
              <w:t>实习</w:t>
            </w:r>
          </w:p>
          <w:p w14:paraId="2C8894A7">
            <w:pPr>
              <w:keepNext w:val="0"/>
              <w:keepLines w:val="0"/>
              <w:pageBreakBefore w:val="0"/>
              <w:shd w:val="clear"/>
              <w:wordWrap/>
              <w:overflowPunct/>
              <w:topLinePunct w:val="0"/>
              <w:bidi w:val="0"/>
              <w:snapToGrid w:val="0"/>
              <w:spacing w:line="20" w:lineRule="atLeast"/>
              <w:jc w:val="center"/>
              <w:rPr>
                <w:rFonts w:hint="eastAsia" w:ascii="仿宋_GB2312" w:hAnsi="仿宋_GB2312" w:eastAsia="仿宋_GB2312" w:cs="仿宋_GB2312"/>
                <w:snapToGrid w:val="0"/>
                <w:color w:val="000000" w:themeColor="text1"/>
                <w:spacing w:val="40"/>
                <w:kern w:val="0"/>
                <w:sz w:val="24"/>
                <w:szCs w:val="24"/>
                <w:lang w:val="en-US" w:eastAsia="zh-CN" w:bidi="ar-SA"/>
                <w14:textOutline w14:w="3268" w14:cap="sq" w14:cmpd="sng">
                  <w14:solidFill>
                    <w14:srgbClr w14:val="000000"/>
                  </w14:solidFill>
                  <w14:prstDash w14:val="solid"/>
                  <w14:bevel/>
                </w14:textOutline>
                <w14:textFill>
                  <w14:solidFill>
                    <w14:schemeClr w14:val="tx1"/>
                  </w14:solidFill>
                </w14:textFill>
              </w:rPr>
            </w:pPr>
          </w:p>
        </w:tc>
        <w:tc>
          <w:tcPr>
            <w:tcW w:w="31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478AC79">
            <w:pPr>
              <w:keepNext w:val="0"/>
              <w:keepLines w:val="0"/>
              <w:pageBreakBefore w:val="0"/>
              <w:kinsoku/>
              <w:wordWrap/>
              <w:overflowPunct/>
              <w:topLinePunct w:val="0"/>
              <w:autoSpaceDE/>
              <w:autoSpaceDN/>
              <w:bidi w:val="0"/>
              <w:adjustRightInd w:val="0"/>
              <w:snapToGrid w:val="0"/>
              <w:spacing w:line="20" w:lineRule="atLeast"/>
              <w:jc w:val="center"/>
              <w:rPr>
                <w:rFonts w:hint="eastAsia" w:ascii="仿宋_GB2312" w:hAnsi="宋体" w:eastAsia="仿宋_GB2312" w:cs="宋体"/>
                <w:b w:val="0"/>
                <w:bCs w:val="0"/>
                <w:kern w:val="0"/>
                <w:sz w:val="20"/>
                <w:szCs w:val="20"/>
                <w:lang w:val="en-US" w:eastAsia="zh-CN" w:bidi="ar-SA"/>
              </w:rPr>
            </w:pPr>
            <w:r>
              <w:rPr>
                <w:rFonts w:hint="eastAsia" w:ascii="仿宋_GB2312" w:hAnsi="宋体" w:eastAsia="仿宋_GB2312" w:cs="宋体"/>
                <w:b w:val="0"/>
                <w:bCs w:val="0"/>
                <w:kern w:val="0"/>
                <w:sz w:val="20"/>
                <w:szCs w:val="20"/>
              </w:rPr>
              <w:t>实训实习</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703BF1B0">
            <w:pPr>
              <w:keepNext w:val="0"/>
              <w:keepLines w:val="0"/>
              <w:pageBreakBefore w:val="0"/>
              <w:widowControl/>
              <w:kinsoku/>
              <w:wordWrap/>
              <w:overflowPunct/>
              <w:topLinePunct w:val="0"/>
              <w:autoSpaceDE/>
              <w:autoSpaceDN/>
              <w:bidi w:val="0"/>
              <w:adjustRightInd w:val="0"/>
              <w:snapToGrid w:val="0"/>
              <w:spacing w:line="20" w:lineRule="atLeast"/>
              <w:jc w:val="center"/>
              <w:textAlignment w:val="auto"/>
              <w:rPr>
                <w:rFonts w:hint="eastAsia" w:ascii="仿宋_GB2312" w:hAnsi="仿宋_GB2312" w:eastAsia="仿宋_GB2312" w:cs="仿宋_GB2312"/>
                <w:b w:val="0"/>
                <w:bCs w:val="0"/>
                <w:color w:val="000000" w:themeColor="text1"/>
                <w:kern w:val="0"/>
                <w:sz w:val="20"/>
                <w:szCs w:val="20"/>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0"/>
                <w:sz w:val="20"/>
                <w:szCs w:val="20"/>
                <w14:textFill>
                  <w14:solidFill>
                    <w14:schemeClr w14:val="tx1"/>
                  </w14:solidFill>
                </w14:textFill>
              </w:rPr>
              <w:t>540</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5AEEF6F5">
            <w:pPr>
              <w:keepNext w:val="0"/>
              <w:keepLines w:val="0"/>
              <w:pageBreakBefore w:val="0"/>
              <w:widowControl/>
              <w:kinsoku/>
              <w:wordWrap/>
              <w:overflowPunct/>
              <w:topLinePunct w:val="0"/>
              <w:autoSpaceDE/>
              <w:autoSpaceDN/>
              <w:bidi w:val="0"/>
              <w:adjustRightInd w:val="0"/>
              <w:snapToGrid w:val="0"/>
              <w:spacing w:line="20" w:lineRule="atLeast"/>
              <w:jc w:val="center"/>
              <w:textAlignment w:val="auto"/>
              <w:rPr>
                <w:rFonts w:hint="eastAsia" w:ascii="仿宋_GB2312" w:hAnsi="仿宋_GB2312" w:eastAsia="仿宋_GB2312" w:cs="仿宋_GB2312"/>
                <w:b w:val="0"/>
                <w:bCs w:val="0"/>
                <w:color w:val="000000" w:themeColor="text1"/>
                <w:kern w:val="0"/>
                <w:sz w:val="20"/>
                <w:szCs w:val="20"/>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0"/>
                <w:sz w:val="20"/>
                <w:szCs w:val="20"/>
                <w:lang w:val="en-US" w:eastAsia="zh-CN"/>
                <w14:textFill>
                  <w14:solidFill>
                    <w14:schemeClr w14:val="tx1"/>
                  </w14:solidFill>
                </w14:textFill>
              </w:rPr>
              <w:t>30</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2BF3C4D0">
            <w:pPr>
              <w:keepNext w:val="0"/>
              <w:keepLines w:val="0"/>
              <w:pageBreakBefore w:val="0"/>
              <w:widowControl/>
              <w:kinsoku/>
              <w:wordWrap/>
              <w:overflowPunct/>
              <w:topLinePunct w:val="0"/>
              <w:autoSpaceDE/>
              <w:autoSpaceDN/>
              <w:bidi w:val="0"/>
              <w:adjustRightInd w:val="0"/>
              <w:snapToGrid w:val="0"/>
              <w:spacing w:line="20" w:lineRule="atLeast"/>
              <w:jc w:val="center"/>
              <w:textAlignment w:val="auto"/>
              <w:rPr>
                <w:rFonts w:hint="eastAsia" w:ascii="仿宋_GB2312" w:hAnsi="仿宋_GB2312" w:eastAsia="仿宋_GB2312" w:cs="仿宋_GB2312"/>
                <w:b w:val="0"/>
                <w:bCs w:val="0"/>
                <w:color w:val="000000" w:themeColor="text1"/>
                <w:kern w:val="0"/>
                <w:sz w:val="20"/>
                <w:szCs w:val="20"/>
                <w:lang w:val="en-US" w:eastAsia="zh-CN" w:bidi="ar-SA"/>
                <w14:textFill>
                  <w14:solidFill>
                    <w14:schemeClr w14:val="tx1"/>
                  </w14:solidFill>
                </w14:textFill>
              </w:rPr>
            </w:pPr>
          </w:p>
        </w:tc>
        <w:tc>
          <w:tcPr>
            <w:tcW w:w="701" w:type="dxa"/>
            <w:tcBorders>
              <w:left w:val="single" w:color="auto" w:sz="4" w:space="0"/>
            </w:tcBorders>
            <w:shd w:val="clear" w:color="auto" w:fill="auto"/>
            <w:vAlign w:val="center"/>
          </w:tcPr>
          <w:p w14:paraId="431211AF">
            <w:pPr>
              <w:keepNext w:val="0"/>
              <w:keepLines w:val="0"/>
              <w:pageBreakBefore w:val="0"/>
              <w:widowControl/>
              <w:kinsoku/>
              <w:wordWrap/>
              <w:overflowPunct/>
              <w:topLinePunct w:val="0"/>
              <w:autoSpaceDE/>
              <w:autoSpaceDN/>
              <w:bidi w:val="0"/>
              <w:adjustRightInd w:val="0"/>
              <w:snapToGrid w:val="0"/>
              <w:spacing w:line="20" w:lineRule="atLeast"/>
              <w:jc w:val="center"/>
              <w:textAlignment w:val="auto"/>
              <w:rPr>
                <w:rFonts w:hint="eastAsia" w:ascii="仿宋_GB2312" w:hAnsi="仿宋_GB2312" w:eastAsia="仿宋_GB2312" w:cs="仿宋_GB2312"/>
                <w:b w:val="0"/>
                <w:bCs w:val="0"/>
                <w:color w:val="000000" w:themeColor="text1"/>
                <w:kern w:val="0"/>
                <w:sz w:val="20"/>
                <w:szCs w:val="20"/>
                <w:lang w:val="en-US" w:eastAsia="zh-CN" w:bidi="ar-SA"/>
                <w14:textFill>
                  <w14:solidFill>
                    <w14:schemeClr w14:val="tx1"/>
                  </w14:solidFill>
                </w14:textFill>
              </w:rPr>
            </w:pPr>
          </w:p>
        </w:tc>
        <w:tc>
          <w:tcPr>
            <w:tcW w:w="601" w:type="dxa"/>
            <w:tcBorders>
              <w:right w:val="single" w:color="auto" w:sz="4" w:space="0"/>
            </w:tcBorders>
            <w:shd w:val="clear" w:color="auto" w:fill="auto"/>
            <w:vAlign w:val="center"/>
          </w:tcPr>
          <w:p w14:paraId="65D90169">
            <w:pPr>
              <w:keepNext w:val="0"/>
              <w:keepLines w:val="0"/>
              <w:pageBreakBefore w:val="0"/>
              <w:widowControl/>
              <w:kinsoku/>
              <w:wordWrap/>
              <w:overflowPunct/>
              <w:topLinePunct w:val="0"/>
              <w:autoSpaceDE/>
              <w:autoSpaceDN/>
              <w:bidi w:val="0"/>
              <w:adjustRightInd w:val="0"/>
              <w:snapToGrid w:val="0"/>
              <w:spacing w:line="20" w:lineRule="atLeast"/>
              <w:jc w:val="center"/>
              <w:textAlignment w:val="auto"/>
              <w:rPr>
                <w:rFonts w:hint="eastAsia" w:ascii="仿宋_GB2312" w:hAnsi="仿宋_GB2312" w:eastAsia="仿宋_GB2312" w:cs="仿宋_GB2312"/>
                <w:b w:val="0"/>
                <w:bCs w:val="0"/>
                <w:color w:val="000000" w:themeColor="text1"/>
                <w:kern w:val="0"/>
                <w:sz w:val="20"/>
                <w:szCs w:val="20"/>
                <w:lang w:val="en-US" w:eastAsia="zh-CN" w:bidi="ar-SA"/>
                <w14:textFill>
                  <w14:solidFill>
                    <w14:schemeClr w14:val="tx1"/>
                  </w14:solidFill>
                </w14:textFill>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41F3D9EC">
            <w:pPr>
              <w:keepNext w:val="0"/>
              <w:keepLines w:val="0"/>
              <w:pageBreakBefore w:val="0"/>
              <w:widowControl/>
              <w:kinsoku/>
              <w:wordWrap/>
              <w:overflowPunct/>
              <w:topLinePunct w:val="0"/>
              <w:autoSpaceDE/>
              <w:autoSpaceDN/>
              <w:bidi w:val="0"/>
              <w:adjustRightInd w:val="0"/>
              <w:snapToGrid w:val="0"/>
              <w:spacing w:line="20" w:lineRule="atLeast"/>
              <w:jc w:val="center"/>
              <w:textAlignment w:val="auto"/>
              <w:rPr>
                <w:rFonts w:hint="eastAsia" w:ascii="仿宋_GB2312" w:hAnsi="仿宋_GB2312" w:eastAsia="仿宋_GB2312" w:cs="仿宋_GB2312"/>
                <w:b w:val="0"/>
                <w:bCs w:val="0"/>
                <w:color w:val="000000" w:themeColor="text1"/>
                <w:kern w:val="0"/>
                <w:sz w:val="20"/>
                <w:szCs w:val="20"/>
                <w:lang w:val="en-US" w:eastAsia="zh-CN" w:bidi="ar-SA"/>
                <w14:textFill>
                  <w14:solidFill>
                    <w14:schemeClr w14:val="tx1"/>
                  </w14:solidFill>
                </w14:textFill>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56469AE1">
            <w:pPr>
              <w:keepNext w:val="0"/>
              <w:keepLines w:val="0"/>
              <w:pageBreakBefore w:val="0"/>
              <w:widowControl/>
              <w:kinsoku/>
              <w:wordWrap/>
              <w:overflowPunct/>
              <w:topLinePunct w:val="0"/>
              <w:autoSpaceDE/>
              <w:autoSpaceDN/>
              <w:bidi w:val="0"/>
              <w:adjustRightInd w:val="0"/>
              <w:snapToGrid w:val="0"/>
              <w:spacing w:line="20" w:lineRule="atLeast"/>
              <w:jc w:val="center"/>
              <w:textAlignment w:val="auto"/>
              <w:rPr>
                <w:rFonts w:hint="eastAsia" w:ascii="仿宋_GB2312" w:hAnsi="仿宋_GB2312" w:eastAsia="仿宋_GB2312" w:cs="仿宋_GB2312"/>
                <w:b w:val="0"/>
                <w:bCs w:val="0"/>
                <w:color w:val="000000" w:themeColor="text1"/>
                <w:kern w:val="0"/>
                <w:sz w:val="20"/>
                <w:szCs w:val="20"/>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0"/>
                <w:sz w:val="20"/>
                <w:szCs w:val="20"/>
                <w:lang w:val="en-US" w:eastAsia="zh-CN"/>
                <w14:textFill>
                  <w14:solidFill>
                    <w14:schemeClr w14:val="tx1"/>
                  </w14:solidFill>
                </w14:textFill>
              </w:rPr>
              <w:t>30/18</w:t>
            </w: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15C1DE5F">
            <w:pPr>
              <w:keepNext w:val="0"/>
              <w:keepLines w:val="0"/>
              <w:pageBreakBefore w:val="0"/>
              <w:kinsoku/>
              <w:wordWrap/>
              <w:overflowPunct/>
              <w:topLinePunct w:val="0"/>
              <w:autoSpaceDE/>
              <w:autoSpaceDN/>
              <w:bidi w:val="0"/>
              <w:adjustRightInd w:val="0"/>
              <w:snapToGrid w:val="0"/>
              <w:spacing w:line="20" w:lineRule="atLeast"/>
              <w:jc w:val="center"/>
              <w:rPr>
                <w:rFonts w:hint="eastAsia" w:ascii="仿宋_GB2312" w:hAnsi="宋体" w:eastAsia="仿宋_GB2312" w:cs="宋体"/>
                <w:b w:val="0"/>
                <w:bCs w:val="0"/>
                <w:kern w:val="0"/>
                <w:sz w:val="20"/>
                <w:szCs w:val="20"/>
                <w:lang w:val="en-US" w:eastAsia="zh-CN" w:bidi="ar-SA"/>
              </w:rPr>
            </w:pPr>
          </w:p>
        </w:tc>
      </w:tr>
      <w:tr w14:paraId="553343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397" w:hRule="atLeast"/>
        </w:trPr>
        <w:tc>
          <w:tcPr>
            <w:tcW w:w="935" w:type="dxa"/>
            <w:gridSpan w:val="2"/>
            <w:vMerge w:val="continue"/>
            <w:tcBorders>
              <w:left w:val="single" w:color="auto" w:sz="4" w:space="0"/>
              <w:right w:val="single" w:color="auto" w:sz="4" w:space="0"/>
            </w:tcBorders>
            <w:shd w:val="clear" w:color="auto" w:fill="auto"/>
            <w:vAlign w:val="center"/>
          </w:tcPr>
          <w:p w14:paraId="4453F7C0">
            <w:pPr>
              <w:keepNext w:val="0"/>
              <w:keepLines w:val="0"/>
              <w:pageBreakBefore w:val="0"/>
              <w:kinsoku/>
              <w:wordWrap/>
              <w:overflowPunct/>
              <w:topLinePunct w:val="0"/>
              <w:autoSpaceDE/>
              <w:autoSpaceDN/>
              <w:bidi w:val="0"/>
              <w:adjustRightInd w:val="0"/>
              <w:snapToGrid w:val="0"/>
              <w:spacing w:line="20" w:lineRule="atLeast"/>
              <w:jc w:val="center"/>
              <w:rPr>
                <w:rFonts w:hint="eastAsia" w:ascii="仿宋_GB2312" w:hAnsi="宋体" w:eastAsia="仿宋_GB2312" w:cs="宋体"/>
                <w:b w:val="0"/>
                <w:bCs w:val="0"/>
                <w:kern w:val="0"/>
                <w:sz w:val="20"/>
                <w:szCs w:val="20"/>
                <w:lang w:val="en-US" w:eastAsia="zh-CN" w:bidi="ar-SA"/>
              </w:rPr>
            </w:pPr>
          </w:p>
        </w:tc>
        <w:tc>
          <w:tcPr>
            <w:tcW w:w="31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E46A7B">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小计（占总课时比例13.9%）</w:t>
            </w:r>
          </w:p>
        </w:tc>
        <w:tc>
          <w:tcPr>
            <w:tcW w:w="618" w:type="dxa"/>
            <w:tcBorders>
              <w:top w:val="single" w:color="auto" w:sz="4" w:space="0"/>
              <w:left w:val="single" w:color="auto" w:sz="4" w:space="0"/>
              <w:bottom w:val="single" w:color="auto" w:sz="4" w:space="0"/>
              <w:right w:val="single" w:color="auto" w:sz="4" w:space="0"/>
            </w:tcBorders>
            <w:shd w:val="clear" w:color="auto" w:fill="auto"/>
            <w:vAlign w:val="center"/>
          </w:tcPr>
          <w:p w14:paraId="220866E1">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540</w:t>
            </w:r>
          </w:p>
        </w:tc>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14:paraId="306AC468">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30</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0DFF64ED">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p>
        </w:tc>
        <w:tc>
          <w:tcPr>
            <w:tcW w:w="701" w:type="dxa"/>
            <w:tcBorders>
              <w:left w:val="single" w:color="auto" w:sz="4" w:space="0"/>
            </w:tcBorders>
            <w:shd w:val="clear" w:color="auto" w:fill="auto"/>
            <w:vAlign w:val="center"/>
          </w:tcPr>
          <w:p w14:paraId="5708D2A9">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p>
        </w:tc>
        <w:tc>
          <w:tcPr>
            <w:tcW w:w="601" w:type="dxa"/>
            <w:tcBorders>
              <w:right w:val="single" w:color="auto" w:sz="4" w:space="0"/>
            </w:tcBorders>
            <w:shd w:val="clear" w:color="auto" w:fill="auto"/>
            <w:vAlign w:val="center"/>
          </w:tcPr>
          <w:p w14:paraId="2335021E">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p>
        </w:tc>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00EC20C3">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78707A33">
            <w:pPr>
              <w:pStyle w:val="33"/>
              <w:keepNext w:val="0"/>
              <w:keepLines w:val="0"/>
              <w:pageBreakBefore w:val="0"/>
              <w:shd w:val="clear"/>
              <w:kinsoku/>
              <w:wordWrap/>
              <w:overflowPunct/>
              <w:topLinePunct w:val="0"/>
              <w:autoSpaceDE/>
              <w:autoSpaceDN/>
              <w:bidi w:val="0"/>
              <w:snapToGrid w:val="0"/>
              <w:spacing w:line="20" w:lineRule="atLeast"/>
              <w:jc w:val="center"/>
              <w:rPr>
                <w:rFonts w:hint="default"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540</w:t>
            </w: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0A8ECD96">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p>
        </w:tc>
      </w:tr>
      <w:tr w14:paraId="4E2D22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PrEx>
        <w:trPr>
          <w:trHeight w:val="1107" w:hRule="atLeast"/>
        </w:trPr>
        <w:tc>
          <w:tcPr>
            <w:tcW w:w="4129" w:type="dxa"/>
            <w:gridSpan w:val="4"/>
            <w:tcBorders>
              <w:left w:val="single" w:color="auto" w:sz="4" w:space="0"/>
              <w:right w:val="single" w:color="auto" w:sz="4" w:space="0"/>
            </w:tcBorders>
            <w:shd w:val="clear" w:color="auto" w:fill="auto"/>
            <w:vAlign w:val="center"/>
          </w:tcPr>
          <w:p w14:paraId="3D71A762">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总学时</w:t>
            </w:r>
          </w:p>
        </w:tc>
        <w:tc>
          <w:tcPr>
            <w:tcW w:w="4942" w:type="dxa"/>
            <w:gridSpan w:val="8"/>
            <w:tcBorders>
              <w:top w:val="single" w:color="auto" w:sz="4" w:space="0"/>
              <w:left w:val="single" w:color="auto" w:sz="4" w:space="0"/>
              <w:bottom w:val="single" w:color="auto" w:sz="4" w:space="0"/>
              <w:right w:val="single" w:color="auto" w:sz="4" w:space="0"/>
            </w:tcBorders>
            <w:shd w:val="clear" w:color="auto" w:fill="auto"/>
            <w:vAlign w:val="center"/>
          </w:tcPr>
          <w:p w14:paraId="16F9A96E">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3996学时</w:t>
            </w:r>
          </w:p>
          <w:p w14:paraId="4C152FE2">
            <w:pPr>
              <w:pStyle w:val="33"/>
              <w:keepNext w:val="0"/>
              <w:keepLines w:val="0"/>
              <w:pageBreakBefore w:val="0"/>
              <w:shd w:val="clear"/>
              <w:kinsoku/>
              <w:wordWrap/>
              <w:overflowPunct/>
              <w:topLinePunct w:val="0"/>
              <w:autoSpaceDE/>
              <w:autoSpaceDN/>
              <w:bidi w:val="0"/>
              <w:snapToGrid w:val="0"/>
              <w:spacing w:line="20" w:lineRule="atLeast"/>
              <w:jc w:val="center"/>
              <w:rPr>
                <w:rFonts w:hint="eastAsia" w:ascii="仿宋_GB2312" w:hAnsi="仿宋_GB2312" w:eastAsia="仿宋_GB2312" w:cs="仿宋_GB2312"/>
                <w:b/>
                <w:bCs/>
                <w:snapToGrid w:val="0"/>
                <w:color w:val="auto"/>
                <w:spacing w:val="-6"/>
                <w:kern w:val="0"/>
                <w:sz w:val="20"/>
                <w:szCs w:val="20"/>
                <w:highlight w:val="none"/>
                <w:lang w:val="en-US" w:eastAsia="zh-CN" w:bidi="ar-SA"/>
              </w:rPr>
            </w:pPr>
            <w:r>
              <w:rPr>
                <w:rFonts w:hint="eastAsia" w:ascii="仿宋_GB2312" w:hAnsi="仿宋_GB2312" w:eastAsia="仿宋_GB2312" w:cs="仿宋_GB2312"/>
                <w:b/>
                <w:bCs/>
                <w:snapToGrid w:val="0"/>
                <w:color w:val="auto"/>
                <w:spacing w:val="-6"/>
                <w:kern w:val="0"/>
                <w:sz w:val="20"/>
                <w:szCs w:val="20"/>
                <w:highlight w:val="none"/>
                <w:lang w:val="en-US" w:eastAsia="zh-CN" w:bidi="ar-SA"/>
              </w:rPr>
              <w:t>（理论学时1598，占比40%，；实践学时2398，占比60%；；必修学时3294，占比82.4%，选修学时702，占比17.6%）</w:t>
            </w:r>
          </w:p>
        </w:tc>
      </w:tr>
      <w:bookmarkEnd w:id="14"/>
      <w:bookmarkEnd w:id="15"/>
    </w:tbl>
    <w:p w14:paraId="3287E56A">
      <w:pPr>
        <w:pStyle w:val="2"/>
        <w:keepNext/>
        <w:keepLines/>
        <w:pageBreakBefore w:val="0"/>
        <w:widowControl w:val="0"/>
        <w:numPr>
          <w:ilvl w:val="0"/>
          <w:numId w:val="2"/>
        </w:numPr>
        <w:shd w:val="clear"/>
        <w:kinsoku/>
        <w:wordWrap/>
        <w:overflowPunct/>
        <w:topLinePunct w:val="0"/>
        <w:autoSpaceDE/>
        <w:autoSpaceDN/>
        <w:bidi w:val="0"/>
        <w:adjustRightInd/>
        <w:snapToGrid w:val="0"/>
        <w:spacing w:before="0" w:after="0" w:line="560" w:lineRule="exact"/>
        <w:ind w:right="0" w:firstLine="640" w:firstLineChars="200"/>
        <w:textAlignment w:val="auto"/>
        <w:rPr>
          <w:rFonts w:hint="eastAsia" w:ascii="Calibri" w:hAnsi="Calibri" w:eastAsia="黑体" w:cs="Times New Roman"/>
          <w:b w:val="0"/>
          <w:bCs w:val="0"/>
          <w:color w:val="000000" w:themeColor="text1"/>
          <w:kern w:val="44"/>
          <w:sz w:val="32"/>
          <w:szCs w:val="32"/>
          <w:lang w:val="en-US" w:eastAsia="zh-CN" w:bidi="ar-SA"/>
          <w14:textFill>
            <w14:solidFill>
              <w14:schemeClr w14:val="tx1"/>
            </w14:solidFill>
          </w14:textFill>
        </w:rPr>
      </w:pPr>
      <w:bookmarkStart w:id="16" w:name="_Toc15993"/>
      <w:bookmarkStart w:id="17" w:name="_Toc22819"/>
      <w:bookmarkStart w:id="18" w:name="_Toc2123562489"/>
      <w:r>
        <w:rPr>
          <w:rFonts w:hint="eastAsia" w:ascii="Calibri" w:hAnsi="Calibri" w:eastAsia="黑体" w:cs="Times New Roman"/>
          <w:b w:val="0"/>
          <w:bCs w:val="0"/>
          <w:color w:val="000000" w:themeColor="text1"/>
          <w:kern w:val="44"/>
          <w:sz w:val="32"/>
          <w:szCs w:val="32"/>
          <w:lang w:val="en-US" w:eastAsia="zh-CN" w:bidi="ar-SA"/>
          <w14:textFill>
            <w14:solidFill>
              <w14:schemeClr w14:val="tx1"/>
            </w14:solidFill>
          </w14:textFill>
        </w:rPr>
        <w:t>教学实施建议</w:t>
      </w:r>
      <w:bookmarkEnd w:id="16"/>
      <w:bookmarkEnd w:id="17"/>
      <w:bookmarkEnd w:id="18"/>
    </w:p>
    <w:p w14:paraId="5AE3ECBB">
      <w:pPr>
        <w:pStyle w:val="3"/>
        <w:pageBreakBefore w:val="0"/>
        <w:widowControl w:val="0"/>
        <w:numPr>
          <w:ilvl w:val="0"/>
          <w:numId w:val="3"/>
        </w:numPr>
        <w:shd w:val="clear"/>
        <w:kinsoku/>
        <w:wordWrap/>
        <w:overflowPunct/>
        <w:topLinePunct w:val="0"/>
        <w:autoSpaceDE/>
        <w:autoSpaceDN/>
        <w:bidi w:val="0"/>
        <w:adjustRightInd/>
        <w:snapToGrid w:val="0"/>
        <w:spacing w:before="0" w:after="0" w:line="560" w:lineRule="atLeast"/>
        <w:ind w:firstLine="641" w:firstLineChars="200"/>
        <w:textAlignment w:val="auto"/>
        <w:rPr>
          <w:rFonts w:hint="eastAsia"/>
          <w:b/>
          <w:bCs/>
          <w:color w:val="000000" w:themeColor="text1"/>
          <w:sz w:val="32"/>
          <w:szCs w:val="32"/>
          <w:lang w:val="en-US" w:eastAsia="zh-CN"/>
          <w14:textFill>
            <w14:solidFill>
              <w14:schemeClr w14:val="tx1"/>
            </w14:solidFill>
          </w14:textFill>
        </w:rPr>
      </w:pPr>
      <w:bookmarkStart w:id="19" w:name="_Toc1684023130"/>
      <w:r>
        <w:rPr>
          <w:rFonts w:hint="eastAsia"/>
          <w:b/>
          <w:bCs/>
          <w:color w:val="000000" w:themeColor="text1"/>
          <w:sz w:val="32"/>
          <w:szCs w:val="32"/>
          <w:lang w:val="en-US" w:eastAsia="zh-CN"/>
          <w14:textFill>
            <w14:solidFill>
              <w14:schemeClr w14:val="tx1"/>
            </w14:solidFill>
          </w14:textFill>
        </w:rPr>
        <w:t>教学</w:t>
      </w:r>
      <w:bookmarkStart w:id="20" w:name="_Toc13230"/>
      <w:bookmarkStart w:id="21" w:name="_Toc4642"/>
      <w:bookmarkStart w:id="22" w:name="_Toc104249038"/>
      <w:r>
        <w:rPr>
          <w:rFonts w:hint="eastAsia"/>
          <w:b/>
          <w:bCs/>
          <w:color w:val="000000" w:themeColor="text1"/>
          <w:sz w:val="32"/>
          <w:szCs w:val="32"/>
          <w:lang w:val="en-US" w:eastAsia="zh-CN"/>
          <w14:textFill>
            <w14:solidFill>
              <w14:schemeClr w14:val="tx1"/>
            </w14:solidFill>
          </w14:textFill>
        </w:rPr>
        <w:t>方法</w:t>
      </w:r>
      <w:bookmarkEnd w:id="19"/>
    </w:p>
    <w:bookmarkEnd w:id="20"/>
    <w:bookmarkEnd w:id="21"/>
    <w:bookmarkEnd w:id="22"/>
    <w:p w14:paraId="3FDC66D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1.公共基础课</w:t>
      </w:r>
    </w:p>
    <w:p w14:paraId="0832DED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公共基础课坚持立德树人，全面推进课程思政建设，寓价值观引导于知识传授和能力培养之中。</w:t>
      </w:r>
    </w:p>
    <w:p w14:paraId="600B285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依据学生发展核心素养，结合学生学业基础，加强公共基础课程与专业课程的融通、衔接和配合，强化课程内容与社会生活、职业生活的联系，有机融入学生职业道德、劳动精神、劳模精神和工匠精神教育，培育学生职业精神，提高职业素养。</w:t>
      </w:r>
    </w:p>
    <w:p w14:paraId="7AD3AFD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推动教学方式方法改革，合理利用各类教学资源，有机融合现代信息技术与教育教学，以学生为主体，通过自主学习、协作学习、探究学习和分层教学等方法，着力调动学生的学习积极性，提高公共基础课教学的有效性，促进学生综合素质的提高和职业能力的形成。</w:t>
      </w:r>
    </w:p>
    <w:p w14:paraId="0888E1B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2.专业技能课</w:t>
      </w:r>
    </w:p>
    <w:p w14:paraId="09DEA28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专业技能课坚持德技并修、育训结合，把德育融入课堂教学、技能培养、实习实训等环节。</w:t>
      </w:r>
    </w:p>
    <w:p w14:paraId="750C5F9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第一，全面推进课程思政建设，培养学生的劳模精神、劳动精神、工匠精神，引导学生刻苦学习、精进技艺、全面发展。</w:t>
      </w:r>
    </w:p>
    <w:p w14:paraId="5F445C1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努力实现教学内容与职业标准、教学过程与生产过程的对接。要在加强专业基础教学的同时，强化对职业岗位技能的训练，通过理论实践一体化的教学模式，利用校内外实习实训基地，推行工学结合，突出“做中学，做中教”，以工作任务为中心，实现项目化教学。促进学生专业知识和技能的同步增长。</w:t>
      </w:r>
    </w:p>
    <w:p w14:paraId="6C33C925">
      <w:pPr>
        <w:pStyle w:val="3"/>
        <w:pageBreakBefore w:val="0"/>
        <w:widowControl w:val="0"/>
        <w:shd w:val="clear"/>
        <w:kinsoku/>
        <w:wordWrap/>
        <w:overflowPunct/>
        <w:topLinePunct w:val="0"/>
        <w:autoSpaceDE/>
        <w:autoSpaceDN/>
        <w:bidi w:val="0"/>
        <w:adjustRightInd/>
        <w:snapToGrid w:val="0"/>
        <w:spacing w:before="0" w:after="0" w:line="560" w:lineRule="atLeast"/>
        <w:ind w:firstLine="641" w:firstLineChars="200"/>
        <w:textAlignment w:val="auto"/>
        <w:rPr>
          <w:rFonts w:hint="eastAsia"/>
          <w:b/>
          <w:bCs/>
          <w:color w:val="000000" w:themeColor="text1"/>
          <w:sz w:val="32"/>
          <w:szCs w:val="32"/>
          <w:lang w:val="en-US" w:eastAsia="zh-CN"/>
          <w14:textFill>
            <w14:solidFill>
              <w14:schemeClr w14:val="tx1"/>
            </w14:solidFill>
          </w14:textFill>
        </w:rPr>
      </w:pPr>
      <w:bookmarkStart w:id="23" w:name="_Toc7799"/>
      <w:bookmarkStart w:id="24" w:name="_Toc32253"/>
      <w:bookmarkStart w:id="25" w:name="_Toc104249039"/>
      <w:bookmarkStart w:id="26" w:name="_Toc1689762097"/>
      <w:r>
        <w:rPr>
          <w:rFonts w:hint="eastAsia"/>
          <w:b/>
          <w:bCs/>
          <w:color w:val="000000" w:themeColor="text1"/>
          <w:sz w:val="32"/>
          <w:szCs w:val="32"/>
          <w:lang w:val="en-US" w:eastAsia="zh-CN"/>
          <w14:textFill>
            <w14:solidFill>
              <w14:schemeClr w14:val="tx1"/>
            </w14:solidFill>
          </w14:textFill>
        </w:rPr>
        <w:t>（二）学习评价</w:t>
      </w:r>
      <w:bookmarkEnd w:id="23"/>
      <w:bookmarkEnd w:id="24"/>
      <w:bookmarkEnd w:id="25"/>
      <w:bookmarkEnd w:id="26"/>
    </w:p>
    <w:p w14:paraId="7DF7344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本专业采用“过程性评价和终结性评价相结合、教师评价和学生小组互评相结合”的考核评价模式，重点考核学生运用知识分析与解决实际问题的能力，促进学生核心素养的发展。考核方式主要有考试和考查。</w:t>
      </w:r>
    </w:p>
    <w:p w14:paraId="00443EA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1.公共基础课</w:t>
      </w:r>
    </w:p>
    <w:p w14:paraId="54FB937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针对以理论为主的公共基础课程进行的考核，采用多元评价方式进行考核。学生最终成绩由过程性评价结果和终结性评价结果组成，过程性评价包括课堂综合表现评价、作业评价和学习效果课堂展示，终结性评价包括期末综合笔试。</w:t>
      </w:r>
    </w:p>
    <w:p w14:paraId="0DF16A5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2.专业技能课</w:t>
      </w:r>
    </w:p>
    <w:p w14:paraId="2E48EE4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主要针对理论与实训相结合的专业技能课程进行的考核。</w:t>
      </w:r>
    </w:p>
    <w:p w14:paraId="6E5C7AD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理论学习内容采用多元评价方式进行考核：学生最终成绩由过程性评价结果和终结性评价结果组成，过程性评价包括课堂综合表现评价、作业评价和学习效果课堂展示，终结性评价包括期末综合笔试。在校期间获得专业相关职业技能等级证书，可获得对应课程学分。</w:t>
      </w:r>
    </w:p>
    <w:p w14:paraId="67B6EEB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实训内容采用过程性评价：主要内容涵盖实训态度、实训纪律、实训效果、实训能力等方面。在实训中设立评价小组，一方面由学生进行分组互评，另一方面由教师对小组整体评价，采取分组汇报方式对实训成果进行评价。</w:t>
      </w:r>
    </w:p>
    <w:p w14:paraId="3E2369F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校企合作推进的项目，企业兼职教师参与考核标准的制定和考核。</w:t>
      </w:r>
    </w:p>
    <w:p w14:paraId="11DC7075">
      <w:pPr>
        <w:pStyle w:val="2"/>
        <w:keepNext/>
        <w:keepLines/>
        <w:pageBreakBefore w:val="0"/>
        <w:widowControl w:val="0"/>
        <w:shd w:val="clear"/>
        <w:kinsoku/>
        <w:wordWrap/>
        <w:overflowPunct/>
        <w:topLinePunct w:val="0"/>
        <w:autoSpaceDE/>
        <w:autoSpaceDN/>
        <w:bidi w:val="0"/>
        <w:adjustRightInd/>
        <w:snapToGrid w:val="0"/>
        <w:spacing w:before="0" w:after="0" w:line="560" w:lineRule="exact"/>
        <w:ind w:right="0" w:firstLine="640" w:firstLineChars="200"/>
        <w:textAlignment w:val="auto"/>
        <w:rPr>
          <w:rFonts w:hint="eastAsia" w:ascii="Calibri" w:hAnsi="Calibri" w:eastAsia="黑体" w:cs="Times New Roman"/>
          <w:b w:val="0"/>
          <w:bCs w:val="0"/>
          <w:color w:val="000000" w:themeColor="text1"/>
          <w:kern w:val="44"/>
          <w:sz w:val="32"/>
          <w:szCs w:val="32"/>
          <w:lang w:val="en-US" w:eastAsia="zh-CN" w:bidi="ar-SA"/>
          <w14:textFill>
            <w14:solidFill>
              <w14:schemeClr w14:val="tx1"/>
            </w14:solidFill>
          </w14:textFill>
        </w:rPr>
      </w:pPr>
      <w:bookmarkStart w:id="27" w:name="_Toc31248"/>
      <w:bookmarkStart w:id="28" w:name="_Toc30744"/>
      <w:bookmarkStart w:id="29" w:name="_Toc1507816351"/>
      <w:r>
        <w:rPr>
          <w:rFonts w:hint="eastAsia" w:ascii="Calibri" w:hAnsi="Calibri" w:cs="Times New Roman"/>
          <w:b w:val="0"/>
          <w:bCs w:val="0"/>
          <w:color w:val="000000" w:themeColor="text1"/>
          <w:kern w:val="44"/>
          <w:sz w:val="32"/>
          <w:szCs w:val="32"/>
          <w:lang w:val="en-US" w:eastAsia="zh-CN" w:bidi="ar-SA"/>
          <w14:textFill>
            <w14:solidFill>
              <w14:schemeClr w14:val="tx1"/>
            </w14:solidFill>
          </w14:textFill>
        </w:rPr>
        <w:t>十、</w:t>
      </w:r>
      <w:r>
        <w:rPr>
          <w:rFonts w:hint="eastAsia" w:ascii="Calibri" w:hAnsi="Calibri" w:eastAsia="黑体" w:cs="Times New Roman"/>
          <w:b w:val="0"/>
          <w:bCs w:val="0"/>
          <w:color w:val="000000" w:themeColor="text1"/>
          <w:kern w:val="44"/>
          <w:sz w:val="32"/>
          <w:szCs w:val="32"/>
          <w:lang w:val="en-US" w:eastAsia="zh-CN" w:bidi="ar-SA"/>
          <w14:textFill>
            <w14:solidFill>
              <w14:schemeClr w14:val="tx1"/>
            </w14:solidFill>
          </w14:textFill>
        </w:rPr>
        <w:t>师资队伍建设</w:t>
      </w:r>
      <w:bookmarkEnd w:id="27"/>
      <w:bookmarkEnd w:id="28"/>
      <w:bookmarkEnd w:id="29"/>
    </w:p>
    <w:p w14:paraId="7FEDB436">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ascii="仿宋_GB2312" w:hAnsi="仿宋_GB2312" w:eastAsia="仿宋_GB2312" w:cs="仿宋_GB2312"/>
          <w:color w:val="000000"/>
          <w:kern w:val="0"/>
          <w:sz w:val="32"/>
          <w:szCs w:val="32"/>
        </w:rPr>
      </w:pPr>
      <w:bookmarkStart w:id="30" w:name="_Toc14900"/>
      <w:bookmarkStart w:id="31" w:name="_Toc12759"/>
      <w:r>
        <w:rPr>
          <w:rFonts w:hint="eastAsia" w:ascii="仿宋_GB2312" w:hAnsi="仿宋_GB2312" w:eastAsia="仿宋_GB2312" w:cs="仿宋_GB2312"/>
          <w:color w:val="000000"/>
          <w:kern w:val="0"/>
          <w:sz w:val="32"/>
          <w:szCs w:val="32"/>
        </w:rPr>
        <w:t>1.队伍结构</w:t>
      </w:r>
    </w:p>
    <w:p w14:paraId="2BEC066A">
      <w:pPr>
        <w:pStyle w:val="30"/>
        <w:keepNext w:val="0"/>
        <w:keepLines w:val="0"/>
        <w:pageBreakBefore w:val="0"/>
        <w:widowControl w:val="0"/>
        <w:kinsoku/>
        <w:wordWrap/>
        <w:overflowPunct/>
        <w:topLinePunct w:val="0"/>
        <w:autoSpaceDE/>
        <w:autoSpaceDN/>
        <w:bidi w:val="0"/>
        <w:adjustRightInd/>
        <w:snapToGrid w:val="0"/>
        <w:spacing w:line="560" w:lineRule="atLeast"/>
        <w:ind w:left="108"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美术部现有专任教师36人，企业兼职教师2人。所有教师均取得教师资格证。具有硕士研究生学历11人，本科学历22人，专科学历3人。</w:t>
      </w:r>
      <w:r>
        <w:rPr>
          <w:rFonts w:hint="eastAsia" w:ascii="仿宋_GB2312" w:hAnsi="仿宋_GB2312" w:eastAsia="仿宋_GB2312" w:cs="仿宋_GB2312"/>
          <w:kern w:val="2"/>
          <w:sz w:val="32"/>
          <w:szCs w:val="32"/>
          <w:lang w:val="en-US" w:eastAsia="zh-CN" w:bidi="ar-SA"/>
        </w:rPr>
        <w:t>教学团队学历结构、职称结构与年龄结构合理，既有教学经验丰富的资深教师，又有充满活力、敢于尝试的青年教师，还有企业教师</w:t>
      </w:r>
      <w:r>
        <w:rPr>
          <w:rFonts w:hint="default" w:ascii="仿宋_GB2312" w:hAnsi="仿宋_GB2312" w:eastAsia="仿宋_GB2312" w:cs="仿宋_GB2312"/>
          <w:kern w:val="2"/>
          <w:sz w:val="32"/>
          <w:szCs w:val="32"/>
          <w:lang w:val="en-US" w:eastAsia="zh-CN" w:bidi="ar-SA"/>
        </w:rPr>
        <w:t>引入行业前沿知识</w:t>
      </w:r>
      <w:r>
        <w:rPr>
          <w:rFonts w:hint="eastAsia" w:ascii="仿宋_GB2312" w:hAnsi="仿宋_GB2312" w:eastAsia="仿宋_GB2312" w:cs="仿宋_GB2312"/>
          <w:kern w:val="2"/>
          <w:sz w:val="32"/>
          <w:szCs w:val="32"/>
          <w:lang w:val="en-US" w:eastAsia="zh-CN" w:bidi="ar-SA"/>
        </w:rPr>
        <w:t>，共同</w:t>
      </w:r>
      <w:r>
        <w:rPr>
          <w:rFonts w:hint="default" w:ascii="仿宋_GB2312" w:hAnsi="仿宋_GB2312" w:eastAsia="仿宋_GB2312" w:cs="仿宋_GB2312"/>
          <w:kern w:val="2"/>
          <w:sz w:val="32"/>
          <w:szCs w:val="32"/>
          <w:lang w:val="en-US" w:eastAsia="zh-CN" w:bidi="ar-SA"/>
        </w:rPr>
        <w:t>推动教学创新发展。</w:t>
      </w:r>
    </w:p>
    <w:p w14:paraId="598DE9C1">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kern w:val="2"/>
          <w:sz w:val="32"/>
          <w:szCs w:val="32"/>
          <w:lang w:val="en-US" w:eastAsia="zh-CN" w:bidi="ar-SA"/>
        </w:rPr>
      </w:pPr>
      <w:bookmarkStart w:id="32" w:name="_Toc31912"/>
      <w:bookmarkStart w:id="33" w:name="_Toc2096"/>
      <w:r>
        <w:rPr>
          <w:rFonts w:hint="eastAsia" w:ascii="仿宋_GB2312" w:hAnsi="仿宋_GB2312" w:eastAsia="仿宋_GB2312" w:cs="仿宋_GB2312"/>
          <w:kern w:val="2"/>
          <w:sz w:val="32"/>
          <w:szCs w:val="32"/>
          <w:lang w:val="en-US" w:eastAsia="zh-CN" w:bidi="ar-SA"/>
        </w:rPr>
        <w:t>2.专业带头人</w:t>
      </w:r>
      <w:bookmarkEnd w:id="32"/>
      <w:bookmarkEnd w:id="33"/>
    </w:p>
    <w:p w14:paraId="173A299A">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kern w:val="2"/>
          <w:sz w:val="32"/>
          <w:szCs w:val="32"/>
          <w:lang w:val="en-US" w:eastAsia="zh-CN" w:bidi="ar-SA"/>
        </w:rPr>
        <w:t>张琳珠，美术部主任，高级讲师、“双师型”教师，山东省青联委员、临沂市青年美术家协会主席，从事中职美术教育17年，有5年以上企业工作经历。具有较强的实践能力和业务能力，能广泛联系行业企业，了解国内外艺术行业发展新趋势，准确把握行业企业用人需求，具有</w:t>
      </w:r>
      <w:r>
        <w:rPr>
          <w:rFonts w:hint="eastAsia" w:ascii="仿宋_GB2312" w:hAnsi="仿宋_GB2312" w:eastAsia="仿宋_GB2312" w:cs="仿宋_GB2312"/>
          <w:color w:val="000000"/>
          <w:kern w:val="0"/>
          <w:sz w:val="32"/>
          <w:szCs w:val="32"/>
        </w:rPr>
        <w:t>组织开展专业建设、教科研工作和企业服务的能力，在本专业改革发展中起引领作用。</w:t>
      </w:r>
    </w:p>
    <w:p w14:paraId="68656315">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ascii="仿宋_GB2312" w:hAnsi="仿宋_GB2312" w:eastAsia="仿宋_GB2312" w:cs="仿宋_GB2312"/>
          <w:color w:val="000000"/>
          <w:kern w:val="0"/>
          <w:sz w:val="32"/>
          <w:szCs w:val="32"/>
        </w:rPr>
      </w:pPr>
      <w:bookmarkStart w:id="34" w:name="_Toc16149"/>
      <w:bookmarkStart w:id="35" w:name="_Toc1974"/>
      <w:r>
        <w:rPr>
          <w:rFonts w:hint="eastAsia" w:ascii="仿宋_GB2312" w:hAnsi="仿宋_GB2312" w:eastAsia="仿宋_GB2312" w:cs="仿宋_GB2312"/>
          <w:color w:val="000000"/>
          <w:kern w:val="0"/>
          <w:sz w:val="32"/>
          <w:szCs w:val="32"/>
        </w:rPr>
        <w:t>3.专任</w:t>
      </w:r>
      <w:r>
        <w:rPr>
          <w:rFonts w:hint="eastAsia" w:ascii="仿宋_GB2312" w:hAnsi="仿宋_GB2312" w:eastAsia="仿宋_GB2312" w:cs="仿宋_GB2312"/>
          <w:color w:val="000000"/>
          <w:kern w:val="0"/>
          <w:sz w:val="32"/>
          <w:szCs w:val="32"/>
          <w:lang w:val="en-US" w:eastAsia="zh-CN"/>
        </w:rPr>
        <w:t>在职</w:t>
      </w:r>
      <w:r>
        <w:rPr>
          <w:rFonts w:hint="eastAsia" w:ascii="仿宋_GB2312" w:hAnsi="仿宋_GB2312" w:eastAsia="仿宋_GB2312" w:cs="仿宋_GB2312"/>
          <w:color w:val="000000"/>
          <w:kern w:val="0"/>
          <w:sz w:val="32"/>
          <w:szCs w:val="32"/>
        </w:rPr>
        <w:t>教师</w:t>
      </w:r>
      <w:bookmarkEnd w:id="34"/>
      <w:bookmarkEnd w:id="35"/>
    </w:p>
    <w:p w14:paraId="067074AC">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专任在职教师17人，其中硕士研究生7人，高级讲师5人。教师</w:t>
      </w:r>
      <w:r>
        <w:rPr>
          <w:rFonts w:hint="eastAsia" w:ascii="仿宋_GB2312" w:hAnsi="仿宋_GB2312" w:eastAsia="仿宋_GB2312" w:cs="仿宋_GB2312"/>
          <w:color w:val="000000"/>
          <w:kern w:val="0"/>
          <w:sz w:val="32"/>
          <w:szCs w:val="32"/>
        </w:rPr>
        <w:t>能够落实课程思政要求，挖掘专业课程中的思政教育元素和资源；能够运用信息技术开展混合式教学等教法改革；能够跟踪新经济、新技术发展前沿，开展社会服务；每年至少1个月在企业或实训基地实训，每5年累计不少于6个月的企业实践经历。</w:t>
      </w:r>
    </w:p>
    <w:p w14:paraId="09FDE86E">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ascii="仿宋_GB2312" w:hAnsi="仿宋_GB2312" w:eastAsia="仿宋_GB2312" w:cs="仿宋_GB2312"/>
          <w:color w:val="000000"/>
          <w:kern w:val="0"/>
          <w:sz w:val="32"/>
          <w:szCs w:val="32"/>
        </w:rPr>
      </w:pPr>
      <w:bookmarkStart w:id="36" w:name="_Toc14698"/>
      <w:bookmarkStart w:id="37" w:name="_Toc508"/>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.专任</w:t>
      </w:r>
      <w:r>
        <w:rPr>
          <w:rFonts w:hint="eastAsia" w:ascii="仿宋_GB2312" w:hAnsi="仿宋_GB2312" w:eastAsia="仿宋_GB2312" w:cs="仿宋_GB2312"/>
          <w:color w:val="000000"/>
          <w:kern w:val="0"/>
          <w:sz w:val="32"/>
          <w:szCs w:val="32"/>
          <w:lang w:val="en-US" w:eastAsia="zh-CN"/>
        </w:rPr>
        <w:t>外聘</w:t>
      </w:r>
      <w:r>
        <w:rPr>
          <w:rFonts w:hint="eastAsia" w:ascii="仿宋_GB2312" w:hAnsi="仿宋_GB2312" w:eastAsia="仿宋_GB2312" w:cs="仿宋_GB2312"/>
          <w:color w:val="000000"/>
          <w:kern w:val="0"/>
          <w:sz w:val="32"/>
          <w:szCs w:val="32"/>
        </w:rPr>
        <w:t>教师</w:t>
      </w:r>
    </w:p>
    <w:p w14:paraId="5A1A146F">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专任外聘教师19人，其中硕士研究生4人、本科12人、专科3人。</w:t>
      </w:r>
      <w:r>
        <w:rPr>
          <w:rFonts w:hint="eastAsia" w:ascii="仿宋_GB2312" w:hAnsi="仿宋_GB2312" w:eastAsia="仿宋_GB2312" w:cs="仿宋_GB2312"/>
          <w:color w:val="000000"/>
          <w:kern w:val="0"/>
          <w:sz w:val="32"/>
          <w:szCs w:val="32"/>
        </w:rPr>
        <w:t>具有中等职业学校（或高中）教师资格证书；具备本专业理论和实践能力；能够落实课程思政要求，挖掘专业课程中的思政教育元素和资源；能够运用信息技术开展混合式教学等教法改革；能够跟踪新经济、新技术发展前沿，开展社会服务；每年至少1个月在企业或实训基地实训，每5年累计不少于6个月的企业实践经历。</w:t>
      </w:r>
    </w:p>
    <w:p w14:paraId="5F519FF0">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企业</w:t>
      </w:r>
      <w:r>
        <w:rPr>
          <w:rFonts w:hint="eastAsia" w:ascii="仿宋_GB2312" w:hAnsi="仿宋_GB2312" w:eastAsia="仿宋_GB2312" w:cs="仿宋_GB2312"/>
          <w:color w:val="000000"/>
          <w:kern w:val="0"/>
          <w:sz w:val="32"/>
          <w:szCs w:val="32"/>
        </w:rPr>
        <w:t>兼职教师</w:t>
      </w:r>
      <w:bookmarkEnd w:id="36"/>
      <w:bookmarkEnd w:id="37"/>
    </w:p>
    <w:p w14:paraId="6642517D">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lang w:val="en-US" w:eastAsia="zh-CN"/>
        </w:rPr>
        <w:t>本专业与多家行业企业合作，聘请</w:t>
      </w:r>
      <w:r>
        <w:rPr>
          <w:rFonts w:hint="eastAsia" w:ascii="仿宋_GB2312" w:hAnsi="仿宋_GB2312" w:eastAsia="仿宋_GB2312" w:cs="仿宋_GB2312"/>
          <w:kern w:val="2"/>
          <w:sz w:val="32"/>
          <w:szCs w:val="32"/>
          <w:lang w:val="en-US" w:eastAsia="zh-CN" w:bidi="ar-SA"/>
        </w:rPr>
        <w:t>2名</w:t>
      </w:r>
      <w:r>
        <w:rPr>
          <w:rFonts w:hint="eastAsia" w:ascii="仿宋_GB2312" w:hAnsi="仿宋_GB2312" w:eastAsia="仿宋_GB2312" w:cs="仿宋_GB2312"/>
          <w:sz w:val="32"/>
          <w:szCs w:val="32"/>
          <w:lang w:val="en-US" w:eastAsia="zh-CN"/>
        </w:rPr>
        <w:t>企业专业技术人员作为兼职教师，参与学校实践性教学指导。</w:t>
      </w:r>
      <w:r>
        <w:rPr>
          <w:rFonts w:hint="eastAsia" w:ascii="仿宋_GB2312" w:hAnsi="仿宋_GB2312" w:eastAsia="仿宋_GB2312" w:cs="仿宋_GB2312"/>
          <w:kern w:val="2"/>
          <w:sz w:val="32"/>
          <w:szCs w:val="32"/>
          <w:lang w:val="en-US" w:eastAsia="zh-CN" w:bidi="ar-SA"/>
        </w:rPr>
        <w:t>2位企业教师均有10年以上相关工作经验，1人具备副高职称，1人是省级非遗传承人和临沂市工艺美术大师。</w:t>
      </w:r>
      <w:r>
        <w:rPr>
          <w:rFonts w:hint="eastAsia" w:ascii="仿宋_GB2312" w:hAnsi="仿宋_GB2312" w:eastAsia="仿宋_GB2312" w:cs="仿宋_GB2312"/>
          <w:color w:val="000000"/>
          <w:kern w:val="0"/>
          <w:sz w:val="32"/>
          <w:szCs w:val="32"/>
        </w:rPr>
        <w:t>具有扎实的专业知识和丰富的实际工作经验，原则上应具有中级及以上相关专业技术职称，了解教育教学规律，能承担专业课程教学、实习实训指导和学生职业发展规划指导等专业教学任务。</w:t>
      </w:r>
    </w:p>
    <w:p w14:paraId="24A527E7">
      <w:pPr>
        <w:pStyle w:val="2"/>
        <w:keepNext/>
        <w:keepLines/>
        <w:pageBreakBefore w:val="0"/>
        <w:widowControl w:val="0"/>
        <w:shd w:val="clear"/>
        <w:kinsoku/>
        <w:wordWrap/>
        <w:overflowPunct/>
        <w:topLinePunct w:val="0"/>
        <w:autoSpaceDE/>
        <w:autoSpaceDN/>
        <w:bidi w:val="0"/>
        <w:adjustRightInd/>
        <w:snapToGrid w:val="0"/>
        <w:spacing w:before="0" w:after="0" w:line="560" w:lineRule="exact"/>
        <w:ind w:right="0" w:firstLine="640" w:firstLineChars="200"/>
        <w:textAlignment w:val="auto"/>
        <w:rPr>
          <w:rFonts w:hint="eastAsia" w:ascii="Calibri" w:hAnsi="Calibri" w:eastAsia="黑体" w:cs="Times New Roman"/>
          <w:b w:val="0"/>
          <w:bCs w:val="0"/>
          <w:color w:val="000000" w:themeColor="text1"/>
          <w:kern w:val="44"/>
          <w:sz w:val="32"/>
          <w:szCs w:val="32"/>
          <w:lang w:val="en-US" w:eastAsia="zh-CN" w:bidi="ar-SA"/>
          <w14:textFill>
            <w14:solidFill>
              <w14:schemeClr w14:val="tx1"/>
            </w14:solidFill>
          </w14:textFill>
        </w:rPr>
      </w:pPr>
      <w:bookmarkStart w:id="38" w:name="_Toc1562376657"/>
      <w:r>
        <w:rPr>
          <w:rFonts w:hint="eastAsia" w:ascii="Calibri" w:hAnsi="Calibri" w:cs="Times New Roman"/>
          <w:b w:val="0"/>
          <w:bCs w:val="0"/>
          <w:color w:val="000000" w:themeColor="text1"/>
          <w:kern w:val="44"/>
          <w:sz w:val="32"/>
          <w:szCs w:val="32"/>
          <w:lang w:val="en-US" w:eastAsia="zh-CN" w:bidi="ar-SA"/>
          <w14:textFill>
            <w14:solidFill>
              <w14:schemeClr w14:val="tx1"/>
            </w14:solidFill>
          </w14:textFill>
        </w:rPr>
        <w:t>十一、</w:t>
      </w:r>
      <w:r>
        <w:rPr>
          <w:rFonts w:hint="eastAsia" w:ascii="Calibri" w:hAnsi="Calibri" w:eastAsia="黑体" w:cs="Times New Roman"/>
          <w:b w:val="0"/>
          <w:bCs w:val="0"/>
          <w:color w:val="000000" w:themeColor="text1"/>
          <w:kern w:val="44"/>
          <w:sz w:val="32"/>
          <w:szCs w:val="32"/>
          <w:lang w:val="en-US" w:eastAsia="zh-CN" w:bidi="ar-SA"/>
          <w14:textFill>
            <w14:solidFill>
              <w14:schemeClr w14:val="tx1"/>
            </w14:solidFill>
          </w14:textFill>
        </w:rPr>
        <w:t>教学条件</w:t>
      </w:r>
      <w:bookmarkEnd w:id="30"/>
      <w:bookmarkEnd w:id="31"/>
      <w:bookmarkEnd w:id="38"/>
    </w:p>
    <w:p w14:paraId="2D665CD4">
      <w:pPr>
        <w:pStyle w:val="3"/>
        <w:pageBreakBefore w:val="0"/>
        <w:widowControl w:val="0"/>
        <w:shd w:val="clear"/>
        <w:kinsoku/>
        <w:wordWrap/>
        <w:overflowPunct/>
        <w:topLinePunct w:val="0"/>
        <w:autoSpaceDE/>
        <w:autoSpaceDN/>
        <w:bidi w:val="0"/>
        <w:adjustRightInd/>
        <w:snapToGrid w:val="0"/>
        <w:spacing w:before="0" w:after="0" w:line="560" w:lineRule="atLeast"/>
        <w:ind w:firstLine="641" w:firstLineChars="200"/>
        <w:textAlignment w:val="auto"/>
        <w:rPr>
          <w:rFonts w:hint="eastAsia"/>
          <w:b/>
          <w:bCs/>
          <w:color w:val="000000" w:themeColor="text1"/>
          <w:sz w:val="32"/>
          <w:szCs w:val="32"/>
          <w:lang w:val="en-US" w:eastAsia="zh-CN"/>
          <w14:textFill>
            <w14:solidFill>
              <w14:schemeClr w14:val="tx1"/>
            </w14:solidFill>
          </w14:textFill>
        </w:rPr>
      </w:pPr>
      <w:bookmarkStart w:id="39" w:name="_Toc26184"/>
      <w:bookmarkStart w:id="40" w:name="_Toc104249036"/>
      <w:bookmarkStart w:id="41" w:name="_Toc1581922330"/>
      <w:bookmarkStart w:id="42" w:name="_Toc3965"/>
      <w:r>
        <w:rPr>
          <w:rFonts w:hint="eastAsia"/>
          <w:b/>
          <w:bCs/>
          <w:color w:val="000000" w:themeColor="text1"/>
          <w:sz w:val="32"/>
          <w:szCs w:val="32"/>
          <w:lang w:val="en-US" w:eastAsia="zh-CN"/>
          <w14:textFill>
            <w14:solidFill>
              <w14:schemeClr w14:val="tx1"/>
            </w14:solidFill>
          </w14:textFill>
        </w:rPr>
        <w:t>（一）教学设施</w:t>
      </w:r>
      <w:bookmarkEnd w:id="39"/>
      <w:bookmarkEnd w:id="40"/>
      <w:bookmarkEnd w:id="41"/>
      <w:bookmarkEnd w:id="42"/>
    </w:p>
    <w:p w14:paraId="795508A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1.教室</w:t>
      </w:r>
    </w:p>
    <w:p w14:paraId="1844A9F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根据学生数量配备足够的教室，教室配备照明、桌凳、多媒体等设备。</w:t>
      </w:r>
    </w:p>
    <w:p w14:paraId="00FEBAC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bookmarkStart w:id="43" w:name="_Toc16323"/>
      <w:bookmarkStart w:id="44" w:name="_Toc1521050450"/>
      <w:bookmarkStart w:id="45" w:name="_Toc104249037"/>
      <w:bookmarkStart w:id="46" w:name="_Toc31112"/>
      <w:r>
        <w:rPr>
          <w:rFonts w:hint="eastAsia" w:ascii="仿宋_GB2312" w:hAnsi="仿宋_GB2312" w:eastAsia="仿宋_GB2312" w:cs="仿宋_GB2312"/>
          <w:sz w:val="32"/>
          <w:szCs w:val="32"/>
          <w:lang w:val="en-US" w:eastAsia="zh-CN"/>
        </w:rPr>
        <w:t>2.校内实训实习室</w:t>
      </w:r>
    </w:p>
    <w:tbl>
      <w:tblPr>
        <w:tblStyle w:val="12"/>
        <w:tblW w:w="8505" w:type="dxa"/>
        <w:jc w:val="center"/>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Layout w:type="fixed"/>
        <w:tblCellMar>
          <w:top w:w="0" w:type="dxa"/>
          <w:left w:w="28" w:type="dxa"/>
          <w:bottom w:w="0" w:type="dxa"/>
          <w:right w:w="28" w:type="dxa"/>
        </w:tblCellMar>
      </w:tblPr>
      <w:tblGrid>
        <w:gridCol w:w="745"/>
        <w:gridCol w:w="2069"/>
        <w:gridCol w:w="1845"/>
        <w:gridCol w:w="1137"/>
        <w:gridCol w:w="2709"/>
      </w:tblGrid>
      <w:tr w14:paraId="5933B3D6">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restart"/>
            <w:tcBorders>
              <w:top w:val="single" w:color="auto" w:sz="4" w:space="0"/>
              <w:bottom w:val="single" w:color="auto" w:sz="4" w:space="0"/>
              <w:right w:val="single" w:color="auto" w:sz="4" w:space="0"/>
            </w:tcBorders>
            <w:noWrap w:val="0"/>
            <w:vAlign w:val="center"/>
          </w:tcPr>
          <w:p w14:paraId="0CF3C6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序号</w:t>
            </w:r>
          </w:p>
        </w:tc>
        <w:tc>
          <w:tcPr>
            <w:tcW w:w="2069" w:type="dxa"/>
            <w:vMerge w:val="restart"/>
            <w:tcBorders>
              <w:top w:val="single" w:color="auto" w:sz="4" w:space="0"/>
              <w:left w:val="single" w:color="auto" w:sz="4" w:space="0"/>
              <w:bottom w:val="single" w:color="auto" w:sz="4" w:space="0"/>
              <w:right w:val="single" w:color="auto" w:sz="4" w:space="0"/>
            </w:tcBorders>
            <w:noWrap w:val="0"/>
            <w:vAlign w:val="center"/>
          </w:tcPr>
          <w:p w14:paraId="3F9A0EC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实训室名称</w:t>
            </w:r>
          </w:p>
        </w:tc>
        <w:tc>
          <w:tcPr>
            <w:tcW w:w="2982" w:type="dxa"/>
            <w:gridSpan w:val="2"/>
            <w:tcBorders>
              <w:top w:val="single" w:color="auto" w:sz="4" w:space="0"/>
              <w:left w:val="single" w:color="auto" w:sz="4" w:space="0"/>
              <w:bottom w:val="single" w:color="auto" w:sz="4" w:space="0"/>
              <w:right w:val="single" w:color="auto" w:sz="4" w:space="0"/>
            </w:tcBorders>
            <w:noWrap w:val="0"/>
            <w:vAlign w:val="center"/>
          </w:tcPr>
          <w:p w14:paraId="2C8DD47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现有主要设备</w:t>
            </w:r>
          </w:p>
        </w:tc>
        <w:tc>
          <w:tcPr>
            <w:tcW w:w="2709" w:type="dxa"/>
            <w:vMerge w:val="restart"/>
            <w:tcBorders>
              <w:top w:val="single" w:color="auto" w:sz="4" w:space="0"/>
              <w:left w:val="single" w:color="auto" w:sz="4" w:space="0"/>
              <w:bottom w:val="single" w:color="auto" w:sz="4" w:space="0"/>
            </w:tcBorders>
            <w:noWrap w:val="0"/>
            <w:vAlign w:val="center"/>
          </w:tcPr>
          <w:p w14:paraId="349472AB">
            <w:pPr>
              <w:jc w:val="center"/>
              <w:rPr>
                <w:rFonts w:hint="eastAsia" w:ascii="黑体" w:hAnsi="黑体" w:eastAsia="黑体" w:cs="黑体"/>
                <w:b w:val="0"/>
                <w:bCs w:val="0"/>
                <w:color w:val="000000" w:themeColor="text1"/>
                <w:sz w:val="28"/>
                <w:szCs w:val="28"/>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主要实训项目</w:t>
            </w:r>
          </w:p>
        </w:tc>
      </w:tr>
      <w:tr w14:paraId="359F529C">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1B7F9E5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黑体" w:hAnsi="黑体" w:eastAsia="黑体" w:cs="黑体"/>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2724C47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黑体" w:hAnsi="黑体" w:eastAsia="黑体" w:cs="黑体"/>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4C3B2E7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名 称</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28B0AF4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黑体" w:hAnsi="黑体" w:eastAsia="黑体" w:cs="黑体"/>
                <w:b w:val="0"/>
                <w:bCs w:val="0"/>
                <w:color w:val="000000" w:themeColor="text1"/>
                <w:kern w:val="2"/>
                <w:sz w:val="24"/>
                <w:szCs w:val="24"/>
                <w:lang w:val="en-US" w:eastAsia="zh-CN" w:bidi="ar-SA"/>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数量（台/套）</w:t>
            </w:r>
          </w:p>
        </w:tc>
        <w:tc>
          <w:tcPr>
            <w:tcW w:w="2709" w:type="dxa"/>
            <w:vMerge w:val="continue"/>
            <w:tcBorders>
              <w:top w:val="single" w:color="auto" w:sz="4" w:space="0"/>
              <w:left w:val="single" w:color="auto" w:sz="4" w:space="0"/>
              <w:bottom w:val="single" w:color="auto" w:sz="4" w:space="0"/>
            </w:tcBorders>
            <w:noWrap w:val="0"/>
            <w:vAlign w:val="center"/>
          </w:tcPr>
          <w:p w14:paraId="1AF5765E">
            <w:pPr>
              <w:widowControl/>
              <w:jc w:val="center"/>
              <w:rPr>
                <w:rFonts w:eastAsia="汉仪中黑简"/>
                <w:b w:val="0"/>
                <w:bCs w:val="0"/>
                <w:color w:val="000000" w:themeColor="text1"/>
                <w:sz w:val="24"/>
                <w:szCs w:val="24"/>
                <w14:textFill>
                  <w14:solidFill>
                    <w14:schemeClr w14:val="tx1"/>
                  </w14:solidFill>
                </w14:textFill>
              </w:rPr>
            </w:pPr>
          </w:p>
        </w:tc>
      </w:tr>
      <w:tr w14:paraId="7830538D">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restart"/>
            <w:tcBorders>
              <w:top w:val="single" w:color="auto" w:sz="4" w:space="0"/>
              <w:bottom w:val="single" w:color="auto" w:sz="4" w:space="0"/>
              <w:right w:val="single" w:color="auto" w:sz="4" w:space="0"/>
            </w:tcBorders>
            <w:noWrap w:val="0"/>
            <w:vAlign w:val="center"/>
          </w:tcPr>
          <w:p w14:paraId="447C370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w:t>
            </w:r>
          </w:p>
        </w:tc>
        <w:tc>
          <w:tcPr>
            <w:tcW w:w="2069" w:type="dxa"/>
            <w:vMerge w:val="restart"/>
            <w:tcBorders>
              <w:top w:val="single" w:color="auto" w:sz="4" w:space="0"/>
              <w:left w:val="single" w:color="auto" w:sz="4" w:space="0"/>
              <w:bottom w:val="single" w:color="auto" w:sz="4" w:space="0"/>
              <w:right w:val="single" w:color="auto" w:sz="4" w:space="0"/>
            </w:tcBorders>
            <w:noWrap w:val="0"/>
            <w:vAlign w:val="center"/>
          </w:tcPr>
          <w:p w14:paraId="77C9E98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绘画实训室</w:t>
            </w:r>
          </w:p>
        </w:tc>
        <w:tc>
          <w:tcPr>
            <w:tcW w:w="1845" w:type="dxa"/>
            <w:tcBorders>
              <w:top w:val="single" w:color="auto" w:sz="4" w:space="0"/>
              <w:left w:val="single" w:color="auto" w:sz="4" w:space="0"/>
              <w:bottom w:val="single" w:color="auto" w:sz="4" w:space="0"/>
              <w:right w:val="single" w:color="auto" w:sz="4" w:space="0"/>
            </w:tcBorders>
            <w:noWrap w:val="0"/>
            <w:vAlign w:val="center"/>
          </w:tcPr>
          <w:p w14:paraId="736853A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升降画桌</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35F6E29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200</w:t>
            </w:r>
          </w:p>
        </w:tc>
        <w:tc>
          <w:tcPr>
            <w:tcW w:w="2709" w:type="dxa"/>
            <w:vMerge w:val="restart"/>
            <w:tcBorders>
              <w:top w:val="single" w:color="auto" w:sz="4" w:space="0"/>
              <w:left w:val="single" w:color="auto" w:sz="4" w:space="0"/>
              <w:bottom w:val="single" w:color="auto" w:sz="4" w:space="0"/>
            </w:tcBorders>
            <w:noWrap w:val="0"/>
            <w:vAlign w:val="center"/>
          </w:tcPr>
          <w:p w14:paraId="23F2745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绘画实训、绘画技能展示及考试</w:t>
            </w:r>
          </w:p>
        </w:tc>
      </w:tr>
      <w:tr w14:paraId="71CD0AE3">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4AD1553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4BD4B79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6F2509C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画桌</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2637917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500</w:t>
            </w:r>
          </w:p>
        </w:tc>
        <w:tc>
          <w:tcPr>
            <w:tcW w:w="2709" w:type="dxa"/>
            <w:vMerge w:val="continue"/>
            <w:tcBorders>
              <w:top w:val="single" w:color="auto" w:sz="4" w:space="0"/>
              <w:left w:val="single" w:color="auto" w:sz="4" w:space="0"/>
              <w:bottom w:val="single" w:color="auto" w:sz="4" w:space="0"/>
            </w:tcBorders>
            <w:noWrap w:val="0"/>
            <w:vAlign w:val="center"/>
          </w:tcPr>
          <w:p w14:paraId="4124967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1BC254D0">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58149AF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2EE54C2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1629730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写生桌</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2C07B97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20</w:t>
            </w:r>
          </w:p>
        </w:tc>
        <w:tc>
          <w:tcPr>
            <w:tcW w:w="2709" w:type="dxa"/>
            <w:vMerge w:val="continue"/>
            <w:tcBorders>
              <w:top w:val="single" w:color="auto" w:sz="4" w:space="0"/>
              <w:left w:val="single" w:color="auto" w:sz="4" w:space="0"/>
              <w:bottom w:val="single" w:color="auto" w:sz="4" w:space="0"/>
            </w:tcBorders>
            <w:noWrap w:val="0"/>
            <w:vAlign w:val="center"/>
          </w:tcPr>
          <w:p w14:paraId="4D22319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4EB2B998">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32E4079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132F260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7CD826F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储物架</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51348AF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45</w:t>
            </w:r>
          </w:p>
        </w:tc>
        <w:tc>
          <w:tcPr>
            <w:tcW w:w="2709" w:type="dxa"/>
            <w:vMerge w:val="continue"/>
            <w:tcBorders>
              <w:top w:val="single" w:color="auto" w:sz="4" w:space="0"/>
              <w:left w:val="single" w:color="auto" w:sz="4" w:space="0"/>
              <w:bottom w:val="single" w:color="auto" w:sz="4" w:space="0"/>
            </w:tcBorders>
            <w:noWrap w:val="0"/>
            <w:vAlign w:val="center"/>
          </w:tcPr>
          <w:p w14:paraId="65F79AF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5BE2D02D">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2C787DE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63787DA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6F7B4A1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投影仪</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57D94A4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14</w:t>
            </w:r>
          </w:p>
        </w:tc>
        <w:tc>
          <w:tcPr>
            <w:tcW w:w="2709" w:type="dxa"/>
            <w:vMerge w:val="continue"/>
            <w:tcBorders>
              <w:top w:val="single" w:color="auto" w:sz="4" w:space="0"/>
              <w:left w:val="single" w:color="auto" w:sz="4" w:space="0"/>
              <w:bottom w:val="single" w:color="auto" w:sz="4" w:space="0"/>
            </w:tcBorders>
            <w:noWrap w:val="0"/>
            <w:vAlign w:val="center"/>
          </w:tcPr>
          <w:p w14:paraId="23A16E4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09D29496">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4A16577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406AB82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172DCBE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智慧黑板</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59D001D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8</w:t>
            </w:r>
          </w:p>
        </w:tc>
        <w:tc>
          <w:tcPr>
            <w:tcW w:w="2709" w:type="dxa"/>
            <w:vMerge w:val="continue"/>
            <w:tcBorders>
              <w:top w:val="single" w:color="auto" w:sz="4" w:space="0"/>
              <w:left w:val="single" w:color="auto" w:sz="4" w:space="0"/>
              <w:bottom w:val="single" w:color="auto" w:sz="4" w:space="0"/>
            </w:tcBorders>
            <w:noWrap w:val="0"/>
            <w:vAlign w:val="center"/>
          </w:tcPr>
          <w:p w14:paraId="5F0FA8C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2F909109">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restart"/>
            <w:tcBorders>
              <w:top w:val="single" w:color="auto" w:sz="4" w:space="0"/>
              <w:bottom w:val="single" w:color="auto" w:sz="4" w:space="0"/>
              <w:right w:val="single" w:color="auto" w:sz="4" w:space="0"/>
            </w:tcBorders>
            <w:noWrap w:val="0"/>
            <w:vAlign w:val="center"/>
          </w:tcPr>
          <w:p w14:paraId="43C1750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2</w:t>
            </w:r>
          </w:p>
        </w:tc>
        <w:tc>
          <w:tcPr>
            <w:tcW w:w="2069" w:type="dxa"/>
            <w:vMerge w:val="restart"/>
            <w:tcBorders>
              <w:top w:val="single" w:color="auto" w:sz="4" w:space="0"/>
              <w:left w:val="single" w:color="auto" w:sz="4" w:space="0"/>
              <w:bottom w:val="single" w:color="auto" w:sz="4" w:space="0"/>
              <w:right w:val="single" w:color="auto" w:sz="4" w:space="0"/>
            </w:tcBorders>
            <w:noWrap w:val="0"/>
            <w:vAlign w:val="center"/>
          </w:tcPr>
          <w:p w14:paraId="3738C2C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电脑设计室</w:t>
            </w:r>
          </w:p>
        </w:tc>
        <w:tc>
          <w:tcPr>
            <w:tcW w:w="1845" w:type="dxa"/>
            <w:tcBorders>
              <w:top w:val="single" w:color="auto" w:sz="4" w:space="0"/>
              <w:left w:val="single" w:color="auto" w:sz="4" w:space="0"/>
              <w:bottom w:val="single" w:color="auto" w:sz="4" w:space="0"/>
              <w:right w:val="single" w:color="auto" w:sz="4" w:space="0"/>
            </w:tcBorders>
            <w:noWrap w:val="0"/>
            <w:vAlign w:val="center"/>
          </w:tcPr>
          <w:p w14:paraId="04CC671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智慧黑板</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144BD56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3</w:t>
            </w:r>
          </w:p>
        </w:tc>
        <w:tc>
          <w:tcPr>
            <w:tcW w:w="2709" w:type="dxa"/>
            <w:vMerge w:val="restart"/>
            <w:tcBorders>
              <w:top w:val="single" w:color="auto" w:sz="4" w:space="0"/>
              <w:left w:val="single" w:color="auto" w:sz="4" w:space="0"/>
              <w:bottom w:val="single" w:color="auto" w:sz="4" w:space="0"/>
            </w:tcBorders>
            <w:noWrap w:val="0"/>
            <w:vAlign w:val="center"/>
          </w:tcPr>
          <w:p w14:paraId="7EA7B95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电脑设计实训、电脑设计培训及考试</w:t>
            </w:r>
          </w:p>
        </w:tc>
      </w:tr>
      <w:tr w14:paraId="700996E6">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39997DD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7CA57E1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1B1C298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电脑</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6547221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150</w:t>
            </w:r>
          </w:p>
        </w:tc>
        <w:tc>
          <w:tcPr>
            <w:tcW w:w="2709" w:type="dxa"/>
            <w:vMerge w:val="continue"/>
            <w:tcBorders>
              <w:top w:val="single" w:color="auto" w:sz="4" w:space="0"/>
              <w:left w:val="single" w:color="auto" w:sz="4" w:space="0"/>
              <w:bottom w:val="single" w:color="auto" w:sz="4" w:space="0"/>
            </w:tcBorders>
            <w:noWrap w:val="0"/>
            <w:vAlign w:val="center"/>
          </w:tcPr>
          <w:p w14:paraId="388EF58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3B7309A6">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413FB51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23B2BEF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2E9B131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储物架</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19DF020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6</w:t>
            </w:r>
          </w:p>
        </w:tc>
        <w:tc>
          <w:tcPr>
            <w:tcW w:w="2709" w:type="dxa"/>
            <w:vMerge w:val="continue"/>
            <w:tcBorders>
              <w:top w:val="single" w:color="auto" w:sz="4" w:space="0"/>
              <w:left w:val="single" w:color="auto" w:sz="4" w:space="0"/>
              <w:bottom w:val="single" w:color="auto" w:sz="4" w:space="0"/>
            </w:tcBorders>
            <w:noWrap w:val="0"/>
            <w:vAlign w:val="center"/>
          </w:tcPr>
          <w:p w14:paraId="6A2D20F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2707EE1E">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restart"/>
            <w:tcBorders>
              <w:top w:val="single" w:color="auto" w:sz="4" w:space="0"/>
              <w:bottom w:val="single" w:color="auto" w:sz="4" w:space="0"/>
              <w:right w:val="single" w:color="auto" w:sz="4" w:space="0"/>
            </w:tcBorders>
            <w:noWrap w:val="0"/>
            <w:vAlign w:val="center"/>
          </w:tcPr>
          <w:p w14:paraId="38E42BA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3</w:t>
            </w:r>
          </w:p>
        </w:tc>
        <w:tc>
          <w:tcPr>
            <w:tcW w:w="2069" w:type="dxa"/>
            <w:vMerge w:val="restart"/>
            <w:tcBorders>
              <w:top w:val="single" w:color="auto" w:sz="4" w:space="0"/>
              <w:left w:val="single" w:color="auto" w:sz="4" w:space="0"/>
              <w:bottom w:val="single" w:color="auto" w:sz="4" w:space="0"/>
              <w:right w:val="single" w:color="auto" w:sz="4" w:space="0"/>
            </w:tcBorders>
            <w:noWrap w:val="0"/>
            <w:vAlign w:val="center"/>
          </w:tcPr>
          <w:p w14:paraId="1FC3EAD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国画实训室</w:t>
            </w:r>
          </w:p>
        </w:tc>
        <w:tc>
          <w:tcPr>
            <w:tcW w:w="1845" w:type="dxa"/>
            <w:tcBorders>
              <w:top w:val="single" w:color="auto" w:sz="4" w:space="0"/>
              <w:left w:val="single" w:color="auto" w:sz="4" w:space="0"/>
              <w:bottom w:val="single" w:color="auto" w:sz="4" w:space="0"/>
              <w:right w:val="single" w:color="auto" w:sz="4" w:space="0"/>
            </w:tcBorders>
            <w:noWrap w:val="0"/>
            <w:vAlign w:val="center"/>
          </w:tcPr>
          <w:p w14:paraId="7CD644E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画板</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4D8C026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20</w:t>
            </w:r>
          </w:p>
        </w:tc>
        <w:tc>
          <w:tcPr>
            <w:tcW w:w="2709" w:type="dxa"/>
            <w:vMerge w:val="restart"/>
            <w:tcBorders>
              <w:top w:val="single" w:color="auto" w:sz="4" w:space="0"/>
              <w:left w:val="single" w:color="auto" w:sz="4" w:space="0"/>
              <w:bottom w:val="single" w:color="auto" w:sz="4" w:space="0"/>
            </w:tcBorders>
            <w:noWrap w:val="0"/>
            <w:vAlign w:val="center"/>
          </w:tcPr>
          <w:p w14:paraId="270E779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国画实训、国画培训及考试</w:t>
            </w:r>
          </w:p>
        </w:tc>
      </w:tr>
      <w:tr w14:paraId="556F82D3">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074EEDF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7A649FC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0FA0FE7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智慧黑板</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411EC58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w:t>
            </w:r>
          </w:p>
        </w:tc>
        <w:tc>
          <w:tcPr>
            <w:tcW w:w="2709" w:type="dxa"/>
            <w:vMerge w:val="continue"/>
            <w:tcBorders>
              <w:top w:val="single" w:color="auto" w:sz="4" w:space="0"/>
              <w:left w:val="single" w:color="auto" w:sz="4" w:space="0"/>
              <w:bottom w:val="single" w:color="auto" w:sz="4" w:space="0"/>
            </w:tcBorders>
            <w:noWrap w:val="0"/>
            <w:vAlign w:val="center"/>
          </w:tcPr>
          <w:p w14:paraId="26C1D34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7E05DCD2">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6039008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003DADD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7CC5EEF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画案</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6E21508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6</w:t>
            </w:r>
          </w:p>
        </w:tc>
        <w:tc>
          <w:tcPr>
            <w:tcW w:w="2709" w:type="dxa"/>
            <w:vMerge w:val="continue"/>
            <w:tcBorders>
              <w:top w:val="single" w:color="auto" w:sz="4" w:space="0"/>
              <w:left w:val="single" w:color="auto" w:sz="4" w:space="0"/>
              <w:bottom w:val="single" w:color="auto" w:sz="4" w:space="0"/>
            </w:tcBorders>
            <w:noWrap w:val="0"/>
            <w:vAlign w:val="center"/>
          </w:tcPr>
          <w:p w14:paraId="3101068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61387FEF">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6737EAF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05F9CB0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3B90BE1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书画墙</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7AF440C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10</w:t>
            </w:r>
          </w:p>
        </w:tc>
        <w:tc>
          <w:tcPr>
            <w:tcW w:w="2709" w:type="dxa"/>
            <w:vMerge w:val="continue"/>
            <w:tcBorders>
              <w:top w:val="single" w:color="auto" w:sz="4" w:space="0"/>
              <w:left w:val="single" w:color="auto" w:sz="4" w:space="0"/>
              <w:bottom w:val="single" w:color="auto" w:sz="4" w:space="0"/>
            </w:tcBorders>
            <w:noWrap w:val="0"/>
            <w:vAlign w:val="center"/>
          </w:tcPr>
          <w:p w14:paraId="6E68C86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2D09ACEF">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314E847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7E4A3DC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781CD57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储物架</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2301AB3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5</w:t>
            </w:r>
          </w:p>
        </w:tc>
        <w:tc>
          <w:tcPr>
            <w:tcW w:w="2709" w:type="dxa"/>
            <w:vMerge w:val="continue"/>
            <w:tcBorders>
              <w:top w:val="single" w:color="auto" w:sz="4" w:space="0"/>
              <w:left w:val="single" w:color="auto" w:sz="4" w:space="0"/>
              <w:bottom w:val="single" w:color="auto" w:sz="4" w:space="0"/>
            </w:tcBorders>
            <w:noWrap w:val="0"/>
            <w:vAlign w:val="center"/>
          </w:tcPr>
          <w:p w14:paraId="2D77B3F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1B6A6E6E">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restart"/>
            <w:tcBorders>
              <w:top w:val="single" w:color="auto" w:sz="4" w:space="0"/>
              <w:bottom w:val="single" w:color="auto" w:sz="4" w:space="0"/>
              <w:right w:val="single" w:color="auto" w:sz="4" w:space="0"/>
            </w:tcBorders>
            <w:noWrap w:val="0"/>
            <w:vAlign w:val="center"/>
          </w:tcPr>
          <w:p w14:paraId="04FE41B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4</w:t>
            </w:r>
          </w:p>
        </w:tc>
        <w:tc>
          <w:tcPr>
            <w:tcW w:w="2069" w:type="dxa"/>
            <w:vMerge w:val="restart"/>
            <w:tcBorders>
              <w:top w:val="single" w:color="auto" w:sz="4" w:space="0"/>
              <w:left w:val="single" w:color="auto" w:sz="4" w:space="0"/>
              <w:bottom w:val="single" w:color="auto" w:sz="4" w:space="0"/>
              <w:right w:val="single" w:color="auto" w:sz="4" w:space="0"/>
            </w:tcBorders>
            <w:noWrap w:val="0"/>
            <w:vAlign w:val="center"/>
          </w:tcPr>
          <w:p w14:paraId="75F34AD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书法实训室</w:t>
            </w:r>
          </w:p>
        </w:tc>
        <w:tc>
          <w:tcPr>
            <w:tcW w:w="1845" w:type="dxa"/>
            <w:tcBorders>
              <w:top w:val="single" w:color="auto" w:sz="4" w:space="0"/>
              <w:left w:val="single" w:color="auto" w:sz="4" w:space="0"/>
              <w:bottom w:val="single" w:color="auto" w:sz="4" w:space="0"/>
              <w:right w:val="single" w:color="auto" w:sz="4" w:space="0"/>
            </w:tcBorders>
            <w:noWrap w:val="0"/>
            <w:vAlign w:val="center"/>
          </w:tcPr>
          <w:p w14:paraId="2B4F868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书画墙</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0DC3A23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10</w:t>
            </w:r>
          </w:p>
        </w:tc>
        <w:tc>
          <w:tcPr>
            <w:tcW w:w="2709" w:type="dxa"/>
            <w:vMerge w:val="restart"/>
            <w:tcBorders>
              <w:top w:val="single" w:color="auto" w:sz="4" w:space="0"/>
              <w:left w:val="single" w:color="auto" w:sz="4" w:space="0"/>
              <w:bottom w:val="single" w:color="auto" w:sz="4" w:space="0"/>
            </w:tcBorders>
            <w:noWrap w:val="0"/>
            <w:vAlign w:val="center"/>
          </w:tcPr>
          <w:p w14:paraId="5D90536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书法实训、书法培训及考试</w:t>
            </w:r>
          </w:p>
        </w:tc>
      </w:tr>
      <w:tr w14:paraId="31118EC3">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4EFFAD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5AEEF9C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629E3D3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储物架</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711A62C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4</w:t>
            </w:r>
          </w:p>
        </w:tc>
        <w:tc>
          <w:tcPr>
            <w:tcW w:w="2709" w:type="dxa"/>
            <w:vMerge w:val="continue"/>
            <w:tcBorders>
              <w:top w:val="single" w:color="auto" w:sz="4" w:space="0"/>
              <w:left w:val="single" w:color="auto" w:sz="4" w:space="0"/>
              <w:bottom w:val="single" w:color="auto" w:sz="4" w:space="0"/>
            </w:tcBorders>
            <w:noWrap w:val="0"/>
            <w:vAlign w:val="center"/>
          </w:tcPr>
          <w:p w14:paraId="08D9316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6587E3A7">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23B7CCF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5753E0A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5888797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智慧黑板</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3D63AD9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2</w:t>
            </w:r>
          </w:p>
        </w:tc>
        <w:tc>
          <w:tcPr>
            <w:tcW w:w="2709" w:type="dxa"/>
            <w:vMerge w:val="continue"/>
            <w:tcBorders>
              <w:top w:val="single" w:color="auto" w:sz="4" w:space="0"/>
              <w:left w:val="single" w:color="auto" w:sz="4" w:space="0"/>
              <w:bottom w:val="single" w:color="auto" w:sz="4" w:space="0"/>
            </w:tcBorders>
            <w:noWrap w:val="0"/>
            <w:vAlign w:val="center"/>
          </w:tcPr>
          <w:p w14:paraId="6030E9B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5871D7F1">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restart"/>
            <w:tcBorders>
              <w:top w:val="single" w:color="auto" w:sz="4" w:space="0"/>
              <w:bottom w:val="single" w:color="auto" w:sz="4" w:space="0"/>
              <w:right w:val="single" w:color="auto" w:sz="4" w:space="0"/>
            </w:tcBorders>
            <w:noWrap w:val="0"/>
            <w:vAlign w:val="center"/>
          </w:tcPr>
          <w:p w14:paraId="0726183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5</w:t>
            </w:r>
          </w:p>
        </w:tc>
        <w:tc>
          <w:tcPr>
            <w:tcW w:w="2069" w:type="dxa"/>
            <w:vMerge w:val="restart"/>
            <w:tcBorders>
              <w:top w:val="single" w:color="auto" w:sz="4" w:space="0"/>
              <w:left w:val="single" w:color="auto" w:sz="4" w:space="0"/>
              <w:bottom w:val="single" w:color="auto" w:sz="4" w:space="0"/>
              <w:right w:val="single" w:color="auto" w:sz="4" w:space="0"/>
            </w:tcBorders>
            <w:noWrap w:val="0"/>
            <w:vAlign w:val="center"/>
          </w:tcPr>
          <w:p w14:paraId="1291B19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陶艺实训室</w:t>
            </w:r>
          </w:p>
        </w:tc>
        <w:tc>
          <w:tcPr>
            <w:tcW w:w="1845" w:type="dxa"/>
            <w:tcBorders>
              <w:top w:val="single" w:color="auto" w:sz="4" w:space="0"/>
              <w:left w:val="single" w:color="auto" w:sz="4" w:space="0"/>
              <w:bottom w:val="single" w:color="auto" w:sz="4" w:space="0"/>
              <w:right w:val="single" w:color="auto" w:sz="4" w:space="0"/>
            </w:tcBorders>
            <w:noWrap w:val="0"/>
            <w:vAlign w:val="center"/>
          </w:tcPr>
          <w:p w14:paraId="4B28B5A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展示架</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50CA2E1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6</w:t>
            </w:r>
          </w:p>
        </w:tc>
        <w:tc>
          <w:tcPr>
            <w:tcW w:w="2709" w:type="dxa"/>
            <w:vMerge w:val="restart"/>
            <w:tcBorders>
              <w:top w:val="single" w:color="auto" w:sz="4" w:space="0"/>
              <w:left w:val="single" w:color="auto" w:sz="4" w:space="0"/>
              <w:bottom w:val="single" w:color="auto" w:sz="4" w:space="0"/>
            </w:tcBorders>
            <w:noWrap w:val="0"/>
            <w:vAlign w:val="center"/>
          </w:tcPr>
          <w:p w14:paraId="05F722F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陶艺制作实训</w:t>
            </w:r>
            <w:r>
              <w:rPr>
                <w:rFonts w:hint="eastAsia" w:ascii="仿宋_GB2312" w:hAnsi="仿宋_GB2312" w:eastAsia="仿宋_GB2312" w:cs="仿宋_GB2312"/>
                <w:b w:val="0"/>
                <w:bCs w:val="0"/>
                <w:color w:val="000000" w:themeColor="text1"/>
                <w:sz w:val="24"/>
                <w:szCs w:val="24"/>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24"/>
                <w:szCs w:val="24"/>
                <w14:textFill>
                  <w14:solidFill>
                    <w14:schemeClr w14:val="tx1"/>
                  </w14:solidFill>
                </w14:textFill>
              </w:rPr>
              <w:t>陶艺培训及作品展示</w:t>
            </w:r>
          </w:p>
        </w:tc>
      </w:tr>
      <w:tr w14:paraId="4FF0DB5D">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right w:val="single" w:color="auto" w:sz="4" w:space="0"/>
            </w:tcBorders>
            <w:noWrap w:val="0"/>
            <w:vAlign w:val="center"/>
          </w:tcPr>
          <w:p w14:paraId="2D1D1BC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left w:val="single" w:color="auto" w:sz="4" w:space="0"/>
              <w:right w:val="single" w:color="auto" w:sz="4" w:space="0"/>
            </w:tcBorders>
            <w:noWrap w:val="0"/>
            <w:vAlign w:val="center"/>
          </w:tcPr>
          <w:p w14:paraId="5967F1C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28BE081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双轴练泥机</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633D4AC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w:t>
            </w:r>
          </w:p>
        </w:tc>
        <w:tc>
          <w:tcPr>
            <w:tcW w:w="2709" w:type="dxa"/>
            <w:vMerge w:val="continue"/>
            <w:tcBorders>
              <w:left w:val="single" w:color="auto" w:sz="4" w:space="0"/>
            </w:tcBorders>
            <w:noWrap w:val="0"/>
            <w:vAlign w:val="center"/>
          </w:tcPr>
          <w:p w14:paraId="596FD23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009523A4">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3624887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1ACA9D8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3476208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陶艺桌</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5C74273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4</w:t>
            </w:r>
          </w:p>
        </w:tc>
        <w:tc>
          <w:tcPr>
            <w:tcW w:w="2709" w:type="dxa"/>
            <w:vMerge w:val="continue"/>
            <w:tcBorders>
              <w:top w:val="single" w:color="auto" w:sz="4" w:space="0"/>
              <w:left w:val="single" w:color="auto" w:sz="4" w:space="0"/>
              <w:bottom w:val="single" w:color="auto" w:sz="4" w:space="0"/>
            </w:tcBorders>
            <w:noWrap w:val="0"/>
            <w:vAlign w:val="center"/>
          </w:tcPr>
          <w:p w14:paraId="15B3E51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0E5B1FDD">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62E0FE3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1A5BF18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5CEC22D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实训桌椅</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3C97A41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20</w:t>
            </w:r>
          </w:p>
        </w:tc>
        <w:tc>
          <w:tcPr>
            <w:tcW w:w="2709" w:type="dxa"/>
            <w:vMerge w:val="continue"/>
            <w:tcBorders>
              <w:top w:val="single" w:color="auto" w:sz="4" w:space="0"/>
              <w:left w:val="single" w:color="auto" w:sz="4" w:space="0"/>
              <w:bottom w:val="single" w:color="auto" w:sz="4" w:space="0"/>
            </w:tcBorders>
            <w:noWrap w:val="0"/>
            <w:vAlign w:val="center"/>
          </w:tcPr>
          <w:p w14:paraId="18E3DC4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2F14664E">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2AF90CC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6791955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0722CB5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智慧黑板</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7033E6C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w:t>
            </w:r>
          </w:p>
        </w:tc>
        <w:tc>
          <w:tcPr>
            <w:tcW w:w="2709" w:type="dxa"/>
            <w:vMerge w:val="continue"/>
            <w:tcBorders>
              <w:top w:val="single" w:color="auto" w:sz="4" w:space="0"/>
              <w:left w:val="single" w:color="auto" w:sz="4" w:space="0"/>
              <w:bottom w:val="single" w:color="auto" w:sz="4" w:space="0"/>
            </w:tcBorders>
            <w:noWrap w:val="0"/>
            <w:vAlign w:val="center"/>
          </w:tcPr>
          <w:p w14:paraId="2485848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158B6ED2">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22C0BA4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5C3E42C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1B2EFAF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拉胚机</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27703E9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8</w:t>
            </w:r>
          </w:p>
        </w:tc>
        <w:tc>
          <w:tcPr>
            <w:tcW w:w="2709" w:type="dxa"/>
            <w:vMerge w:val="continue"/>
            <w:tcBorders>
              <w:top w:val="single" w:color="auto" w:sz="4" w:space="0"/>
              <w:left w:val="single" w:color="auto" w:sz="4" w:space="0"/>
              <w:bottom w:val="single" w:color="auto" w:sz="4" w:space="0"/>
            </w:tcBorders>
            <w:noWrap w:val="0"/>
            <w:vAlign w:val="center"/>
          </w:tcPr>
          <w:p w14:paraId="7FACE38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5A98FEF4">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restart"/>
            <w:tcBorders>
              <w:top w:val="single" w:color="auto" w:sz="4" w:space="0"/>
              <w:bottom w:val="single" w:color="auto" w:sz="4" w:space="0"/>
              <w:right w:val="single" w:color="auto" w:sz="4" w:space="0"/>
            </w:tcBorders>
            <w:noWrap w:val="0"/>
            <w:vAlign w:val="center"/>
          </w:tcPr>
          <w:p w14:paraId="092BAA2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6</w:t>
            </w:r>
          </w:p>
        </w:tc>
        <w:tc>
          <w:tcPr>
            <w:tcW w:w="2069" w:type="dxa"/>
            <w:vMerge w:val="restart"/>
            <w:tcBorders>
              <w:top w:val="single" w:color="auto" w:sz="4" w:space="0"/>
              <w:left w:val="single" w:color="auto" w:sz="4" w:space="0"/>
              <w:bottom w:val="single" w:color="auto" w:sz="4" w:space="0"/>
              <w:right w:val="single" w:color="auto" w:sz="4" w:space="0"/>
            </w:tcBorders>
            <w:noWrap w:val="0"/>
            <w:vAlign w:val="center"/>
          </w:tcPr>
          <w:p w14:paraId="2D7ACE9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文物修复实训室</w:t>
            </w:r>
          </w:p>
        </w:tc>
        <w:tc>
          <w:tcPr>
            <w:tcW w:w="1845" w:type="dxa"/>
            <w:tcBorders>
              <w:top w:val="single" w:color="auto" w:sz="4" w:space="0"/>
              <w:left w:val="single" w:color="auto" w:sz="4" w:space="0"/>
              <w:bottom w:val="single" w:color="auto" w:sz="4" w:space="0"/>
              <w:right w:val="single" w:color="auto" w:sz="4" w:space="0"/>
            </w:tcBorders>
            <w:noWrap w:val="0"/>
            <w:vAlign w:val="center"/>
          </w:tcPr>
          <w:p w14:paraId="21E7774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展示架</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63F7220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5</w:t>
            </w:r>
          </w:p>
        </w:tc>
        <w:tc>
          <w:tcPr>
            <w:tcW w:w="2709" w:type="dxa"/>
            <w:vMerge w:val="restart"/>
            <w:tcBorders>
              <w:top w:val="single" w:color="auto" w:sz="4" w:space="0"/>
              <w:left w:val="single" w:color="auto" w:sz="4" w:space="0"/>
              <w:bottom w:val="single" w:color="auto" w:sz="4" w:space="0"/>
            </w:tcBorders>
            <w:noWrap w:val="0"/>
            <w:vAlign w:val="center"/>
          </w:tcPr>
          <w:p w14:paraId="49AF64F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文物修复实训及考试</w:t>
            </w:r>
          </w:p>
        </w:tc>
      </w:tr>
      <w:tr w14:paraId="07569C99">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2371A92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656959F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2445E00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智慧黑板</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61B6842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w:t>
            </w:r>
          </w:p>
        </w:tc>
        <w:tc>
          <w:tcPr>
            <w:tcW w:w="2709" w:type="dxa"/>
            <w:vMerge w:val="continue"/>
            <w:tcBorders>
              <w:top w:val="single" w:color="auto" w:sz="4" w:space="0"/>
              <w:left w:val="single" w:color="auto" w:sz="4" w:space="0"/>
              <w:bottom w:val="single" w:color="auto" w:sz="4" w:space="0"/>
            </w:tcBorders>
            <w:noWrap w:val="0"/>
            <w:vAlign w:val="center"/>
          </w:tcPr>
          <w:p w14:paraId="6E99627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399EAE94">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292D58B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314B948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0D6A7AF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电窑</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6555596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w:t>
            </w:r>
          </w:p>
        </w:tc>
        <w:tc>
          <w:tcPr>
            <w:tcW w:w="2709" w:type="dxa"/>
            <w:vMerge w:val="continue"/>
            <w:tcBorders>
              <w:top w:val="single" w:color="auto" w:sz="4" w:space="0"/>
              <w:left w:val="single" w:color="auto" w:sz="4" w:space="0"/>
              <w:bottom w:val="single" w:color="auto" w:sz="4" w:space="0"/>
            </w:tcBorders>
            <w:noWrap w:val="0"/>
            <w:vAlign w:val="center"/>
          </w:tcPr>
          <w:p w14:paraId="5BFC1CD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2532F793">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3C6FA52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47B976D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5CE6ED2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实训桌椅</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71D4ED2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20</w:t>
            </w:r>
          </w:p>
        </w:tc>
        <w:tc>
          <w:tcPr>
            <w:tcW w:w="2709" w:type="dxa"/>
            <w:vMerge w:val="continue"/>
            <w:tcBorders>
              <w:top w:val="single" w:color="auto" w:sz="4" w:space="0"/>
              <w:left w:val="single" w:color="auto" w:sz="4" w:space="0"/>
              <w:bottom w:val="single" w:color="auto" w:sz="4" w:space="0"/>
            </w:tcBorders>
            <w:noWrap w:val="0"/>
            <w:vAlign w:val="center"/>
          </w:tcPr>
          <w:p w14:paraId="076315A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3EAF313A">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restart"/>
            <w:tcBorders>
              <w:top w:val="single" w:color="auto" w:sz="4" w:space="0"/>
              <w:bottom w:val="single" w:color="auto" w:sz="4" w:space="0"/>
              <w:right w:val="single" w:color="auto" w:sz="4" w:space="0"/>
            </w:tcBorders>
            <w:noWrap w:val="0"/>
            <w:vAlign w:val="center"/>
          </w:tcPr>
          <w:p w14:paraId="0E103EF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7</w:t>
            </w:r>
          </w:p>
        </w:tc>
        <w:tc>
          <w:tcPr>
            <w:tcW w:w="2069" w:type="dxa"/>
            <w:vMerge w:val="restart"/>
            <w:tcBorders>
              <w:top w:val="single" w:color="auto" w:sz="4" w:space="0"/>
              <w:left w:val="single" w:color="auto" w:sz="4" w:space="0"/>
              <w:bottom w:val="single" w:color="auto" w:sz="4" w:space="0"/>
              <w:right w:val="single" w:color="auto" w:sz="4" w:space="0"/>
            </w:tcBorders>
            <w:noWrap w:val="0"/>
            <w:vAlign w:val="center"/>
          </w:tcPr>
          <w:p w14:paraId="22DA2AA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印刷制作实训室</w:t>
            </w:r>
          </w:p>
        </w:tc>
        <w:tc>
          <w:tcPr>
            <w:tcW w:w="1845" w:type="dxa"/>
            <w:tcBorders>
              <w:top w:val="single" w:color="auto" w:sz="4" w:space="0"/>
              <w:left w:val="single" w:color="auto" w:sz="4" w:space="0"/>
              <w:bottom w:val="single" w:color="auto" w:sz="4" w:space="0"/>
              <w:right w:val="single" w:color="auto" w:sz="4" w:space="0"/>
            </w:tcBorders>
            <w:noWrap w:val="0"/>
            <w:vAlign w:val="center"/>
          </w:tcPr>
          <w:p w14:paraId="4331663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喷绘机</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1AE3F17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w:t>
            </w:r>
          </w:p>
        </w:tc>
        <w:tc>
          <w:tcPr>
            <w:tcW w:w="2709" w:type="dxa"/>
            <w:vMerge w:val="restart"/>
            <w:tcBorders>
              <w:top w:val="single" w:color="auto" w:sz="4" w:space="0"/>
              <w:left w:val="single" w:color="auto" w:sz="4" w:space="0"/>
              <w:bottom w:val="single" w:color="auto" w:sz="4" w:space="0"/>
            </w:tcBorders>
            <w:noWrap w:val="0"/>
            <w:vAlign w:val="center"/>
          </w:tcPr>
          <w:p w14:paraId="20A365A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印刷制作</w:t>
            </w:r>
          </w:p>
        </w:tc>
      </w:tr>
      <w:tr w14:paraId="2936AB1C">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2054B3C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7CC53BA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285B8A6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写真机</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31E5F89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w:t>
            </w:r>
          </w:p>
        </w:tc>
        <w:tc>
          <w:tcPr>
            <w:tcW w:w="2709" w:type="dxa"/>
            <w:vMerge w:val="continue"/>
            <w:tcBorders>
              <w:top w:val="single" w:color="auto" w:sz="4" w:space="0"/>
              <w:left w:val="single" w:color="auto" w:sz="4" w:space="0"/>
              <w:bottom w:val="single" w:color="auto" w:sz="4" w:space="0"/>
            </w:tcBorders>
            <w:noWrap w:val="0"/>
            <w:vAlign w:val="center"/>
          </w:tcPr>
          <w:p w14:paraId="7CE4F20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38E4FFFE">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top w:val="single" w:color="auto" w:sz="4" w:space="0"/>
              <w:bottom w:val="single" w:color="auto" w:sz="4" w:space="0"/>
              <w:right w:val="single" w:color="auto" w:sz="4" w:space="0"/>
            </w:tcBorders>
            <w:noWrap w:val="0"/>
            <w:vAlign w:val="center"/>
          </w:tcPr>
          <w:p w14:paraId="5053324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top w:val="single" w:color="auto" w:sz="4" w:space="0"/>
              <w:left w:val="single" w:color="auto" w:sz="4" w:space="0"/>
              <w:bottom w:val="single" w:color="auto" w:sz="4" w:space="0"/>
              <w:right w:val="single" w:color="auto" w:sz="4" w:space="0"/>
            </w:tcBorders>
            <w:noWrap w:val="0"/>
            <w:vAlign w:val="center"/>
          </w:tcPr>
          <w:p w14:paraId="0C9B1E1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1338C13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刻字机</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0644AED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w:t>
            </w:r>
          </w:p>
        </w:tc>
        <w:tc>
          <w:tcPr>
            <w:tcW w:w="2709" w:type="dxa"/>
            <w:vMerge w:val="continue"/>
            <w:tcBorders>
              <w:top w:val="single" w:color="auto" w:sz="4" w:space="0"/>
              <w:left w:val="single" w:color="auto" w:sz="4" w:space="0"/>
              <w:bottom w:val="single" w:color="auto" w:sz="4" w:space="0"/>
            </w:tcBorders>
            <w:noWrap w:val="0"/>
            <w:vAlign w:val="center"/>
          </w:tcPr>
          <w:p w14:paraId="5F1DB9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7CE10F3B">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restart"/>
            <w:tcBorders>
              <w:top w:val="single" w:color="auto" w:sz="4" w:space="0"/>
              <w:right w:val="single" w:color="auto" w:sz="4" w:space="0"/>
            </w:tcBorders>
            <w:noWrap w:val="0"/>
            <w:vAlign w:val="center"/>
          </w:tcPr>
          <w:p w14:paraId="7902D8D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8</w:t>
            </w:r>
          </w:p>
        </w:tc>
        <w:tc>
          <w:tcPr>
            <w:tcW w:w="2069" w:type="dxa"/>
            <w:vMerge w:val="restart"/>
            <w:tcBorders>
              <w:top w:val="single" w:color="auto" w:sz="4" w:space="0"/>
              <w:left w:val="single" w:color="auto" w:sz="4" w:space="0"/>
              <w:right w:val="single" w:color="auto" w:sz="4" w:space="0"/>
            </w:tcBorders>
            <w:noWrap w:val="0"/>
            <w:vAlign w:val="center"/>
          </w:tcPr>
          <w:p w14:paraId="7BB494D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影像实训工作室</w:t>
            </w:r>
          </w:p>
        </w:tc>
        <w:tc>
          <w:tcPr>
            <w:tcW w:w="1845" w:type="dxa"/>
            <w:tcBorders>
              <w:top w:val="single" w:color="auto" w:sz="4" w:space="0"/>
              <w:left w:val="single" w:color="auto" w:sz="4" w:space="0"/>
              <w:bottom w:val="single" w:color="auto" w:sz="4" w:space="0"/>
              <w:right w:val="single" w:color="auto" w:sz="4" w:space="0"/>
            </w:tcBorders>
            <w:noWrap w:val="0"/>
            <w:vAlign w:val="center"/>
          </w:tcPr>
          <w:p w14:paraId="7D0DCC4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佳能相机</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132A387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3</w:t>
            </w:r>
          </w:p>
        </w:tc>
        <w:tc>
          <w:tcPr>
            <w:tcW w:w="2709" w:type="dxa"/>
            <w:vMerge w:val="restart"/>
            <w:tcBorders>
              <w:top w:val="single" w:color="auto" w:sz="4" w:space="0"/>
              <w:left w:val="single" w:color="auto" w:sz="4" w:space="0"/>
            </w:tcBorders>
            <w:noWrap w:val="0"/>
            <w:vAlign w:val="center"/>
          </w:tcPr>
          <w:p w14:paraId="2993FE7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摄影摄像与</w:t>
            </w:r>
            <w:r>
              <w:rPr>
                <w:rFonts w:hint="eastAsia" w:ascii="仿宋_GB2312" w:hAnsi="仿宋_GB2312" w:eastAsia="仿宋_GB2312" w:cs="仿宋_GB2312"/>
                <w:b w:val="0"/>
                <w:bCs w:val="0"/>
                <w:color w:val="000000" w:themeColor="text1"/>
                <w:sz w:val="24"/>
                <w:szCs w:val="24"/>
                <w14:textFill>
                  <w14:solidFill>
                    <w14:schemeClr w14:val="tx1"/>
                  </w14:solidFill>
                </w14:textFill>
              </w:rPr>
              <w:t>制作</w:t>
            </w:r>
          </w:p>
        </w:tc>
      </w:tr>
      <w:tr w14:paraId="2813A6F6">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right w:val="single" w:color="auto" w:sz="4" w:space="0"/>
            </w:tcBorders>
            <w:noWrap w:val="0"/>
            <w:vAlign w:val="center"/>
          </w:tcPr>
          <w:p w14:paraId="70412F4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left w:val="single" w:color="auto" w:sz="4" w:space="0"/>
              <w:right w:val="single" w:color="auto" w:sz="4" w:space="0"/>
            </w:tcBorders>
            <w:noWrap w:val="0"/>
            <w:vAlign w:val="center"/>
          </w:tcPr>
          <w:p w14:paraId="20ACB68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13D0A55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镜头</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2BDBED6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3</w:t>
            </w:r>
          </w:p>
        </w:tc>
        <w:tc>
          <w:tcPr>
            <w:tcW w:w="2709" w:type="dxa"/>
            <w:vMerge w:val="continue"/>
            <w:tcBorders>
              <w:left w:val="single" w:color="auto" w:sz="4" w:space="0"/>
            </w:tcBorders>
            <w:noWrap w:val="0"/>
            <w:vAlign w:val="center"/>
          </w:tcPr>
          <w:p w14:paraId="546DA00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11BA446F">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right w:val="single" w:color="auto" w:sz="4" w:space="0"/>
            </w:tcBorders>
            <w:noWrap w:val="0"/>
            <w:vAlign w:val="center"/>
          </w:tcPr>
          <w:p w14:paraId="147D038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left w:val="single" w:color="auto" w:sz="4" w:space="0"/>
              <w:right w:val="single" w:color="auto" w:sz="4" w:space="0"/>
            </w:tcBorders>
            <w:noWrap w:val="0"/>
            <w:vAlign w:val="center"/>
          </w:tcPr>
          <w:p w14:paraId="4A1E433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63BF6AB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大疆云台</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4B8EE9D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w:t>
            </w:r>
          </w:p>
        </w:tc>
        <w:tc>
          <w:tcPr>
            <w:tcW w:w="2709" w:type="dxa"/>
            <w:vMerge w:val="continue"/>
            <w:tcBorders>
              <w:left w:val="single" w:color="auto" w:sz="4" w:space="0"/>
              <w:bottom w:val="single" w:color="auto" w:sz="4" w:space="0"/>
            </w:tcBorders>
            <w:noWrap w:val="0"/>
            <w:vAlign w:val="center"/>
          </w:tcPr>
          <w:p w14:paraId="69125D4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6855A97B">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restart"/>
            <w:tcBorders>
              <w:right w:val="single" w:color="auto" w:sz="4" w:space="0"/>
            </w:tcBorders>
            <w:noWrap w:val="0"/>
            <w:vAlign w:val="center"/>
          </w:tcPr>
          <w:p w14:paraId="5C26A4F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9</w:t>
            </w:r>
          </w:p>
        </w:tc>
        <w:tc>
          <w:tcPr>
            <w:tcW w:w="2069" w:type="dxa"/>
            <w:vMerge w:val="restart"/>
            <w:tcBorders>
              <w:left w:val="single" w:color="auto" w:sz="4" w:space="0"/>
              <w:right w:val="single" w:color="auto" w:sz="4" w:space="0"/>
            </w:tcBorders>
            <w:noWrap w:val="0"/>
            <w:vAlign w:val="center"/>
          </w:tcPr>
          <w:p w14:paraId="4CFEECF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录音间</w:t>
            </w:r>
          </w:p>
        </w:tc>
        <w:tc>
          <w:tcPr>
            <w:tcW w:w="1845" w:type="dxa"/>
            <w:tcBorders>
              <w:top w:val="single" w:color="auto" w:sz="4" w:space="0"/>
              <w:left w:val="single" w:color="auto" w:sz="4" w:space="0"/>
              <w:bottom w:val="single" w:color="auto" w:sz="4" w:space="0"/>
              <w:right w:val="single" w:color="auto" w:sz="4" w:space="0"/>
            </w:tcBorders>
            <w:noWrap w:val="0"/>
            <w:vAlign w:val="center"/>
          </w:tcPr>
          <w:p w14:paraId="556EE00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gauss音响</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65B1204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2</w:t>
            </w:r>
          </w:p>
        </w:tc>
        <w:tc>
          <w:tcPr>
            <w:tcW w:w="2709" w:type="dxa"/>
            <w:vMerge w:val="restart"/>
            <w:tcBorders>
              <w:left w:val="single" w:color="auto" w:sz="4" w:space="0"/>
            </w:tcBorders>
            <w:noWrap w:val="0"/>
            <w:vAlign w:val="center"/>
          </w:tcPr>
          <w:p w14:paraId="28145EF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影像制作</w:t>
            </w:r>
          </w:p>
        </w:tc>
      </w:tr>
      <w:tr w14:paraId="71B2A7DA">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right w:val="single" w:color="auto" w:sz="4" w:space="0"/>
            </w:tcBorders>
            <w:noWrap w:val="0"/>
            <w:vAlign w:val="center"/>
          </w:tcPr>
          <w:p w14:paraId="2B22ADA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left w:val="single" w:color="auto" w:sz="4" w:space="0"/>
              <w:right w:val="single" w:color="auto" w:sz="4" w:space="0"/>
            </w:tcBorders>
            <w:noWrap w:val="0"/>
            <w:vAlign w:val="center"/>
          </w:tcPr>
          <w:p w14:paraId="07C9410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3720134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音频工作站</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7A41909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w:t>
            </w:r>
          </w:p>
        </w:tc>
        <w:tc>
          <w:tcPr>
            <w:tcW w:w="2709" w:type="dxa"/>
            <w:vMerge w:val="continue"/>
            <w:tcBorders>
              <w:left w:val="single" w:color="auto" w:sz="4" w:space="0"/>
            </w:tcBorders>
            <w:noWrap w:val="0"/>
            <w:vAlign w:val="center"/>
          </w:tcPr>
          <w:p w14:paraId="7A107AC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3A6635A5">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right w:val="single" w:color="auto" w:sz="4" w:space="0"/>
            </w:tcBorders>
            <w:noWrap w:val="0"/>
            <w:vAlign w:val="center"/>
          </w:tcPr>
          <w:p w14:paraId="4C446B0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left w:val="single" w:color="auto" w:sz="4" w:space="0"/>
              <w:right w:val="single" w:color="auto" w:sz="4" w:space="0"/>
            </w:tcBorders>
            <w:noWrap w:val="0"/>
            <w:vAlign w:val="center"/>
          </w:tcPr>
          <w:p w14:paraId="2AC4C4E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5437ACF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声卡</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34AAE8F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w:t>
            </w:r>
          </w:p>
        </w:tc>
        <w:tc>
          <w:tcPr>
            <w:tcW w:w="2709" w:type="dxa"/>
            <w:vMerge w:val="continue"/>
            <w:tcBorders>
              <w:left w:val="single" w:color="auto" w:sz="4" w:space="0"/>
            </w:tcBorders>
            <w:noWrap w:val="0"/>
            <w:vAlign w:val="center"/>
          </w:tcPr>
          <w:p w14:paraId="638B51B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60600CBA">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right w:val="single" w:color="auto" w:sz="4" w:space="0"/>
            </w:tcBorders>
            <w:noWrap w:val="0"/>
            <w:vAlign w:val="center"/>
          </w:tcPr>
          <w:p w14:paraId="514DB3B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left w:val="single" w:color="auto" w:sz="4" w:space="0"/>
              <w:right w:val="single" w:color="auto" w:sz="4" w:space="0"/>
            </w:tcBorders>
            <w:noWrap w:val="0"/>
            <w:vAlign w:val="center"/>
          </w:tcPr>
          <w:p w14:paraId="684D872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52C5290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话筒</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299DF35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2</w:t>
            </w:r>
          </w:p>
        </w:tc>
        <w:tc>
          <w:tcPr>
            <w:tcW w:w="2709" w:type="dxa"/>
            <w:vMerge w:val="continue"/>
            <w:tcBorders>
              <w:left w:val="single" w:color="auto" w:sz="4" w:space="0"/>
            </w:tcBorders>
            <w:noWrap w:val="0"/>
            <w:vAlign w:val="center"/>
          </w:tcPr>
          <w:p w14:paraId="03C6433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43B27841">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vMerge w:val="continue"/>
            <w:tcBorders>
              <w:right w:val="single" w:color="auto" w:sz="4" w:space="0"/>
            </w:tcBorders>
            <w:noWrap w:val="0"/>
            <w:vAlign w:val="center"/>
          </w:tcPr>
          <w:p w14:paraId="63CE6E3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2069" w:type="dxa"/>
            <w:vMerge w:val="continue"/>
            <w:tcBorders>
              <w:left w:val="single" w:color="auto" w:sz="4" w:space="0"/>
              <w:right w:val="single" w:color="auto" w:sz="4" w:space="0"/>
            </w:tcBorders>
            <w:noWrap w:val="0"/>
            <w:vAlign w:val="center"/>
          </w:tcPr>
          <w:p w14:paraId="6520AA5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noWrap w:val="0"/>
            <w:vAlign w:val="center"/>
          </w:tcPr>
          <w:p w14:paraId="6A67553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小振膜话筒</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61B6A31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2</w:t>
            </w:r>
          </w:p>
        </w:tc>
        <w:tc>
          <w:tcPr>
            <w:tcW w:w="2709" w:type="dxa"/>
            <w:vMerge w:val="continue"/>
            <w:tcBorders>
              <w:left w:val="single" w:color="auto" w:sz="4" w:space="0"/>
              <w:bottom w:val="single" w:color="auto" w:sz="4" w:space="0"/>
            </w:tcBorders>
            <w:noWrap w:val="0"/>
            <w:vAlign w:val="center"/>
          </w:tcPr>
          <w:p w14:paraId="39F2D9C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p>
        </w:tc>
      </w:tr>
      <w:tr w14:paraId="2519F593">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trHeight w:val="397" w:hRule="atLeast"/>
          <w:jc w:val="center"/>
        </w:trPr>
        <w:tc>
          <w:tcPr>
            <w:tcW w:w="745" w:type="dxa"/>
            <w:tcBorders>
              <w:right w:val="single" w:color="auto" w:sz="4" w:space="0"/>
            </w:tcBorders>
            <w:noWrap w:val="0"/>
            <w:vAlign w:val="center"/>
          </w:tcPr>
          <w:p w14:paraId="2C9FCBF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10</w:t>
            </w:r>
          </w:p>
        </w:tc>
        <w:tc>
          <w:tcPr>
            <w:tcW w:w="2069" w:type="dxa"/>
            <w:tcBorders>
              <w:left w:val="single" w:color="auto" w:sz="4" w:space="0"/>
              <w:right w:val="single" w:color="auto" w:sz="4" w:space="0"/>
            </w:tcBorders>
            <w:noWrap w:val="0"/>
            <w:vAlign w:val="center"/>
          </w:tcPr>
          <w:p w14:paraId="4B2AE97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展厅</w:t>
            </w:r>
          </w:p>
        </w:tc>
        <w:tc>
          <w:tcPr>
            <w:tcW w:w="1845" w:type="dxa"/>
            <w:tcBorders>
              <w:top w:val="single" w:color="auto" w:sz="4" w:space="0"/>
              <w:left w:val="single" w:color="auto" w:sz="4" w:space="0"/>
              <w:bottom w:val="single" w:color="auto" w:sz="4" w:space="0"/>
              <w:right w:val="single" w:color="auto" w:sz="4" w:space="0"/>
            </w:tcBorders>
            <w:noWrap w:val="0"/>
            <w:vAlign w:val="center"/>
          </w:tcPr>
          <w:p w14:paraId="338887E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展板</w:t>
            </w:r>
          </w:p>
        </w:tc>
        <w:tc>
          <w:tcPr>
            <w:tcW w:w="1137" w:type="dxa"/>
            <w:tcBorders>
              <w:top w:val="single" w:color="auto" w:sz="4" w:space="0"/>
              <w:left w:val="single" w:color="auto" w:sz="4" w:space="0"/>
              <w:bottom w:val="single" w:color="auto" w:sz="4" w:space="0"/>
              <w:right w:val="single" w:color="auto" w:sz="4" w:space="0"/>
            </w:tcBorders>
            <w:noWrap w:val="0"/>
            <w:vAlign w:val="center"/>
          </w:tcPr>
          <w:p w14:paraId="4F7E16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200</w:t>
            </w:r>
          </w:p>
        </w:tc>
        <w:tc>
          <w:tcPr>
            <w:tcW w:w="2709" w:type="dxa"/>
            <w:tcBorders>
              <w:left w:val="single" w:color="auto" w:sz="4" w:space="0"/>
              <w:bottom w:val="single" w:color="auto" w:sz="4" w:space="0"/>
            </w:tcBorders>
            <w:noWrap w:val="0"/>
            <w:vAlign w:val="center"/>
          </w:tcPr>
          <w:p w14:paraId="59F4E67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lang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展览活动、师生</w:t>
            </w:r>
            <w:r>
              <w:rPr>
                <w:rFonts w:hint="eastAsia" w:ascii="仿宋_GB2312" w:hAnsi="仿宋_GB2312" w:eastAsia="仿宋_GB2312" w:cs="仿宋_GB2312"/>
                <w:b w:val="0"/>
                <w:bCs w:val="0"/>
                <w:color w:val="000000" w:themeColor="text1"/>
                <w:sz w:val="24"/>
                <w:szCs w:val="24"/>
                <w14:textFill>
                  <w14:solidFill>
                    <w14:schemeClr w14:val="tx1"/>
                  </w14:solidFill>
                </w14:textFill>
              </w:rPr>
              <w:t>作品展示</w:t>
            </w:r>
          </w:p>
        </w:tc>
      </w:tr>
    </w:tbl>
    <w:p w14:paraId="548CDA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3.校外实训基地</w:t>
      </w:r>
    </w:p>
    <w:p w14:paraId="6A9A7F7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校外实训基地6处，均为长期与学校合作的广告公司和装饰公司。</w:t>
      </w:r>
    </w:p>
    <w:tbl>
      <w:tblPr>
        <w:tblStyle w:val="12"/>
        <w:tblW w:w="8548" w:type="dxa"/>
        <w:jc w:val="center"/>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Layout w:type="fixed"/>
        <w:tblCellMar>
          <w:top w:w="0" w:type="dxa"/>
          <w:left w:w="108" w:type="dxa"/>
          <w:bottom w:w="0" w:type="dxa"/>
          <w:right w:w="108" w:type="dxa"/>
        </w:tblCellMar>
      </w:tblPr>
      <w:tblGrid>
        <w:gridCol w:w="4880"/>
        <w:gridCol w:w="3668"/>
      </w:tblGrid>
      <w:tr w14:paraId="03385FE2">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cantSplit/>
          <w:trHeight w:val="454" w:hRule="atLeast"/>
          <w:jc w:val="center"/>
        </w:trPr>
        <w:tc>
          <w:tcPr>
            <w:tcW w:w="4880" w:type="dxa"/>
            <w:tcBorders>
              <w:top w:val="single" w:color="auto" w:sz="4" w:space="0"/>
              <w:left w:val="single" w:color="auto" w:sz="4" w:space="0"/>
              <w:bottom w:val="single" w:color="auto" w:sz="4" w:space="0"/>
              <w:right w:val="single" w:color="auto" w:sz="4" w:space="0"/>
            </w:tcBorders>
            <w:noWrap w:val="0"/>
            <w:vAlign w:val="center"/>
          </w:tcPr>
          <w:p w14:paraId="728E794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单位名称</w:t>
            </w:r>
          </w:p>
        </w:tc>
        <w:tc>
          <w:tcPr>
            <w:tcW w:w="3668" w:type="dxa"/>
            <w:tcBorders>
              <w:top w:val="single" w:color="auto" w:sz="4" w:space="0"/>
              <w:left w:val="single" w:color="auto" w:sz="4" w:space="0"/>
              <w:bottom w:val="single" w:color="auto" w:sz="4" w:space="0"/>
              <w:right w:val="single" w:color="auto" w:sz="4" w:space="0"/>
            </w:tcBorders>
            <w:noWrap w:val="0"/>
            <w:vAlign w:val="center"/>
          </w:tcPr>
          <w:p w14:paraId="6105ECD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承担的教学任务</w:t>
            </w:r>
          </w:p>
        </w:tc>
      </w:tr>
      <w:tr w14:paraId="29554364">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cantSplit/>
          <w:trHeight w:val="397" w:hRule="atLeast"/>
          <w:jc w:val="center"/>
        </w:trPr>
        <w:tc>
          <w:tcPr>
            <w:tcW w:w="4880" w:type="dxa"/>
            <w:tcBorders>
              <w:top w:val="single" w:color="auto" w:sz="4" w:space="0"/>
              <w:left w:val="single" w:color="auto" w:sz="4" w:space="0"/>
              <w:bottom w:val="single" w:color="auto" w:sz="4" w:space="0"/>
              <w:right w:val="single" w:color="auto" w:sz="4" w:space="0"/>
            </w:tcBorders>
            <w:noWrap w:val="0"/>
            <w:vAlign w:val="center"/>
          </w:tcPr>
          <w:p w14:paraId="61011CDE">
            <w:pPr>
              <w:keepNext w:val="0"/>
              <w:keepLines w:val="0"/>
              <w:pageBreakBefore w:val="0"/>
              <w:widowControl w:val="0"/>
              <w:kinsoku/>
              <w:wordWrap/>
              <w:overflowPunct/>
              <w:topLinePunct w:val="0"/>
              <w:autoSpaceDE/>
              <w:autoSpaceDN/>
              <w:bidi w:val="0"/>
              <w:adjustRightInd/>
              <w:snapToGrid w:val="0"/>
              <w:jc w:val="center"/>
              <w:textAlignment w:val="auto"/>
              <w:rPr>
                <w:rFonts w:hint="default"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临沂市博物馆文物修复与保护中心</w:t>
            </w:r>
          </w:p>
        </w:tc>
        <w:tc>
          <w:tcPr>
            <w:tcW w:w="3668" w:type="dxa"/>
            <w:tcBorders>
              <w:top w:val="single" w:color="auto" w:sz="4" w:space="0"/>
              <w:left w:val="single" w:color="auto" w:sz="4" w:space="0"/>
              <w:bottom w:val="single" w:color="auto" w:sz="4" w:space="0"/>
              <w:right w:val="single" w:color="auto" w:sz="4" w:space="0"/>
            </w:tcBorders>
            <w:noWrap w:val="0"/>
            <w:vAlign w:val="center"/>
          </w:tcPr>
          <w:p w14:paraId="71BF062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文物修复与保护</w:t>
            </w:r>
          </w:p>
        </w:tc>
      </w:tr>
      <w:tr w14:paraId="193B8C26">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cantSplit/>
          <w:trHeight w:val="397" w:hRule="atLeast"/>
          <w:jc w:val="center"/>
        </w:trPr>
        <w:tc>
          <w:tcPr>
            <w:tcW w:w="4880" w:type="dxa"/>
            <w:tcBorders>
              <w:top w:val="single" w:color="auto" w:sz="4" w:space="0"/>
              <w:left w:val="single" w:color="auto" w:sz="4" w:space="0"/>
              <w:bottom w:val="single" w:color="auto" w:sz="4" w:space="0"/>
              <w:right w:val="single" w:color="auto" w:sz="4" w:space="0"/>
            </w:tcBorders>
            <w:noWrap w:val="0"/>
            <w:vAlign w:val="center"/>
          </w:tcPr>
          <w:p w14:paraId="6BB8D1F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云乐文化传播有限公司</w:t>
            </w:r>
          </w:p>
        </w:tc>
        <w:tc>
          <w:tcPr>
            <w:tcW w:w="3668" w:type="dxa"/>
            <w:tcBorders>
              <w:top w:val="single" w:color="auto" w:sz="4" w:space="0"/>
              <w:left w:val="single" w:color="auto" w:sz="4" w:space="0"/>
              <w:bottom w:val="single" w:color="auto" w:sz="4" w:space="0"/>
              <w:right w:val="single" w:color="auto" w:sz="4" w:space="0"/>
            </w:tcBorders>
            <w:noWrap w:val="0"/>
            <w:vAlign w:val="center"/>
          </w:tcPr>
          <w:p w14:paraId="1BC9F4A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b w:val="0"/>
                <w:bCs w:val="0"/>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艺术设计制作</w:t>
            </w:r>
          </w:p>
        </w:tc>
      </w:tr>
      <w:tr w14:paraId="3CE2A612">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cantSplit/>
          <w:trHeight w:val="397" w:hRule="atLeast"/>
          <w:jc w:val="center"/>
        </w:trPr>
        <w:tc>
          <w:tcPr>
            <w:tcW w:w="4880" w:type="dxa"/>
            <w:tcBorders>
              <w:top w:val="single" w:color="auto" w:sz="4" w:space="0"/>
              <w:left w:val="single" w:color="auto" w:sz="4" w:space="0"/>
              <w:bottom w:val="single" w:color="auto" w:sz="4" w:space="0"/>
              <w:right w:val="single" w:color="auto" w:sz="4" w:space="0"/>
            </w:tcBorders>
            <w:noWrap w:val="0"/>
            <w:vAlign w:val="center"/>
          </w:tcPr>
          <w:p w14:paraId="4D6576C8">
            <w:pPr>
              <w:keepNext w:val="0"/>
              <w:keepLines w:val="0"/>
              <w:pageBreakBefore w:val="0"/>
              <w:widowControl w:val="0"/>
              <w:kinsoku/>
              <w:wordWrap/>
              <w:overflowPunct/>
              <w:topLinePunct w:val="0"/>
              <w:autoSpaceDE/>
              <w:autoSpaceDN/>
              <w:bidi w:val="0"/>
              <w:adjustRightInd/>
              <w:snapToGrid w:val="0"/>
              <w:jc w:val="center"/>
              <w:textAlignment w:val="auto"/>
              <w:rPr>
                <w:rFonts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沂蒙山大洼卫生写生基地</w:t>
            </w:r>
          </w:p>
        </w:tc>
        <w:tc>
          <w:tcPr>
            <w:tcW w:w="3668" w:type="dxa"/>
            <w:tcBorders>
              <w:top w:val="single" w:color="auto" w:sz="4" w:space="0"/>
              <w:left w:val="single" w:color="auto" w:sz="4" w:space="0"/>
              <w:bottom w:val="single" w:color="auto" w:sz="4" w:space="0"/>
              <w:right w:val="single" w:color="auto" w:sz="4" w:space="0"/>
            </w:tcBorders>
            <w:noWrap w:val="0"/>
            <w:vAlign w:val="center"/>
          </w:tcPr>
          <w:p w14:paraId="32FC7F2A">
            <w:pPr>
              <w:keepNext w:val="0"/>
              <w:keepLines w:val="0"/>
              <w:pageBreakBefore w:val="0"/>
              <w:widowControl w:val="0"/>
              <w:kinsoku/>
              <w:wordWrap/>
              <w:overflowPunct/>
              <w:topLinePunct w:val="0"/>
              <w:autoSpaceDE/>
              <w:autoSpaceDN/>
              <w:bidi w:val="0"/>
              <w:adjustRightInd/>
              <w:snapToGrid w:val="0"/>
              <w:jc w:val="center"/>
              <w:textAlignment w:val="auto"/>
              <w:rPr>
                <w:rFonts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风景写生实践</w:t>
            </w:r>
          </w:p>
        </w:tc>
      </w:tr>
      <w:tr w14:paraId="1A6931AF">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cantSplit/>
          <w:trHeight w:val="397" w:hRule="atLeast"/>
          <w:jc w:val="center"/>
        </w:trPr>
        <w:tc>
          <w:tcPr>
            <w:tcW w:w="4880" w:type="dxa"/>
            <w:tcBorders>
              <w:top w:val="single" w:color="auto" w:sz="4" w:space="0"/>
              <w:left w:val="single" w:color="auto" w:sz="4" w:space="0"/>
              <w:bottom w:val="single" w:color="auto" w:sz="4" w:space="0"/>
              <w:right w:val="single" w:color="auto" w:sz="4" w:space="0"/>
            </w:tcBorders>
            <w:noWrap w:val="0"/>
            <w:vAlign w:val="center"/>
          </w:tcPr>
          <w:p w14:paraId="70FA5274">
            <w:pPr>
              <w:keepNext w:val="0"/>
              <w:keepLines w:val="0"/>
              <w:pageBreakBefore w:val="0"/>
              <w:widowControl w:val="0"/>
              <w:kinsoku/>
              <w:wordWrap/>
              <w:overflowPunct/>
              <w:topLinePunct w:val="0"/>
              <w:autoSpaceDE/>
              <w:autoSpaceDN/>
              <w:bidi w:val="0"/>
              <w:adjustRightInd/>
              <w:snapToGrid w:val="0"/>
              <w:jc w:val="center"/>
              <w:textAlignment w:val="auto"/>
              <w:rPr>
                <w:rFonts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临沂临视文化传媒有限公司</w:t>
            </w:r>
          </w:p>
        </w:tc>
        <w:tc>
          <w:tcPr>
            <w:tcW w:w="3668" w:type="dxa"/>
            <w:tcBorders>
              <w:top w:val="single" w:color="auto" w:sz="4" w:space="0"/>
              <w:left w:val="single" w:color="auto" w:sz="4" w:space="0"/>
              <w:bottom w:val="single" w:color="auto" w:sz="4" w:space="0"/>
              <w:right w:val="single" w:color="auto" w:sz="4" w:space="0"/>
            </w:tcBorders>
            <w:noWrap w:val="0"/>
            <w:vAlign w:val="center"/>
          </w:tcPr>
          <w:p w14:paraId="4F05C5D0">
            <w:pPr>
              <w:keepNext w:val="0"/>
              <w:keepLines w:val="0"/>
              <w:pageBreakBefore w:val="0"/>
              <w:widowControl w:val="0"/>
              <w:kinsoku/>
              <w:wordWrap/>
              <w:overflowPunct/>
              <w:topLinePunct w:val="0"/>
              <w:autoSpaceDE/>
              <w:autoSpaceDN/>
              <w:bidi w:val="0"/>
              <w:adjustRightInd/>
              <w:snapToGrid w:val="0"/>
              <w:jc w:val="center"/>
              <w:textAlignment w:val="auto"/>
              <w:rPr>
                <w:rFonts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艺术设计、数字媒体</w:t>
            </w:r>
          </w:p>
        </w:tc>
      </w:tr>
      <w:tr w14:paraId="2FC09990">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cantSplit/>
          <w:trHeight w:val="397" w:hRule="atLeast"/>
          <w:jc w:val="center"/>
        </w:trPr>
        <w:tc>
          <w:tcPr>
            <w:tcW w:w="4880" w:type="dxa"/>
            <w:tcBorders>
              <w:top w:val="single" w:color="auto" w:sz="4" w:space="0"/>
              <w:left w:val="single" w:color="auto" w:sz="4" w:space="0"/>
              <w:bottom w:val="single" w:color="auto" w:sz="4" w:space="0"/>
              <w:right w:val="single" w:color="auto" w:sz="4" w:space="0"/>
            </w:tcBorders>
            <w:noWrap w:val="0"/>
            <w:vAlign w:val="center"/>
          </w:tcPr>
          <w:p w14:paraId="45CA2401">
            <w:pPr>
              <w:keepNext w:val="0"/>
              <w:keepLines w:val="0"/>
              <w:pageBreakBefore w:val="0"/>
              <w:widowControl w:val="0"/>
              <w:kinsoku/>
              <w:wordWrap/>
              <w:overflowPunct/>
              <w:topLinePunct w:val="0"/>
              <w:autoSpaceDE/>
              <w:autoSpaceDN/>
              <w:bidi w:val="0"/>
              <w:adjustRightInd/>
              <w:snapToGrid w:val="0"/>
              <w:jc w:val="center"/>
              <w:textAlignment w:val="auto"/>
              <w:rPr>
                <w:rFonts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临沂市兰山区卫斯塔艺术培训学校有限公司</w:t>
            </w:r>
          </w:p>
        </w:tc>
        <w:tc>
          <w:tcPr>
            <w:tcW w:w="3668" w:type="dxa"/>
            <w:tcBorders>
              <w:top w:val="single" w:color="auto" w:sz="4" w:space="0"/>
              <w:left w:val="single" w:color="auto" w:sz="4" w:space="0"/>
              <w:bottom w:val="single" w:color="auto" w:sz="4" w:space="0"/>
              <w:right w:val="single" w:color="auto" w:sz="4" w:space="0"/>
            </w:tcBorders>
            <w:noWrap w:val="0"/>
            <w:vAlign w:val="center"/>
          </w:tcPr>
          <w:p w14:paraId="54C5FEBA">
            <w:pPr>
              <w:keepNext w:val="0"/>
              <w:keepLines w:val="0"/>
              <w:pageBreakBefore w:val="0"/>
              <w:widowControl w:val="0"/>
              <w:kinsoku/>
              <w:wordWrap/>
              <w:overflowPunct/>
              <w:topLinePunct w:val="0"/>
              <w:autoSpaceDE/>
              <w:autoSpaceDN/>
              <w:bidi w:val="0"/>
              <w:adjustRightInd/>
              <w:snapToGrid w:val="0"/>
              <w:jc w:val="center"/>
              <w:textAlignment w:val="auto"/>
              <w:rPr>
                <w:rFonts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艺术设计、绘画</w:t>
            </w:r>
          </w:p>
        </w:tc>
      </w:tr>
      <w:tr w14:paraId="6AB5159F">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PrEx>
        <w:trPr>
          <w:cantSplit/>
          <w:trHeight w:val="397" w:hRule="atLeast"/>
          <w:jc w:val="center"/>
        </w:trPr>
        <w:tc>
          <w:tcPr>
            <w:tcW w:w="4880" w:type="dxa"/>
            <w:tcBorders>
              <w:top w:val="single" w:color="auto" w:sz="4" w:space="0"/>
              <w:left w:val="single" w:color="auto" w:sz="4" w:space="0"/>
              <w:bottom w:val="single" w:color="auto" w:sz="4" w:space="0"/>
              <w:right w:val="single" w:color="auto" w:sz="4" w:space="0"/>
            </w:tcBorders>
            <w:noWrap w:val="0"/>
            <w:vAlign w:val="center"/>
          </w:tcPr>
          <w:p w14:paraId="335E7FE0">
            <w:pPr>
              <w:keepNext w:val="0"/>
              <w:keepLines w:val="0"/>
              <w:pageBreakBefore w:val="0"/>
              <w:widowControl w:val="0"/>
              <w:kinsoku/>
              <w:wordWrap/>
              <w:overflowPunct/>
              <w:topLinePunct w:val="0"/>
              <w:autoSpaceDE/>
              <w:autoSpaceDN/>
              <w:bidi w:val="0"/>
              <w:adjustRightInd/>
              <w:snapToGrid w:val="0"/>
              <w:jc w:val="center"/>
              <w:textAlignment w:val="auto"/>
              <w:rPr>
                <w:rFonts w:ascii="仿宋_GB2312" w:hAnsi="仿宋_GB2312" w:eastAsia="仿宋_GB2312" w:cs="仿宋_GB2312"/>
                <w:b w:val="0"/>
                <w:bCs w:val="0"/>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临沂佳诚印刷有限公司</w:t>
            </w:r>
          </w:p>
        </w:tc>
        <w:tc>
          <w:tcPr>
            <w:tcW w:w="3668" w:type="dxa"/>
            <w:tcBorders>
              <w:top w:val="single" w:color="auto" w:sz="4" w:space="0"/>
              <w:left w:val="single" w:color="auto" w:sz="4" w:space="0"/>
              <w:bottom w:val="single" w:color="auto" w:sz="4" w:space="0"/>
              <w:right w:val="single" w:color="auto" w:sz="4" w:space="0"/>
            </w:tcBorders>
            <w:noWrap w:val="0"/>
            <w:vAlign w:val="center"/>
          </w:tcPr>
          <w:p w14:paraId="6A0E7735">
            <w:pPr>
              <w:keepNext w:val="0"/>
              <w:keepLines w:val="0"/>
              <w:pageBreakBefore w:val="0"/>
              <w:widowControl w:val="0"/>
              <w:kinsoku/>
              <w:wordWrap/>
              <w:overflowPunct/>
              <w:topLinePunct w:val="0"/>
              <w:autoSpaceDE/>
              <w:autoSpaceDN/>
              <w:bidi w:val="0"/>
              <w:adjustRightInd/>
              <w:snapToGrid w:val="0"/>
              <w:jc w:val="center"/>
              <w:textAlignment w:val="auto"/>
              <w:rPr>
                <w:rFonts w:hint="default"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14:textFill>
                  <w14:solidFill>
                    <w14:schemeClr w14:val="tx1"/>
                  </w14:solidFill>
                </w14:textFill>
              </w:rPr>
              <w:t>艺术设计</w:t>
            </w:r>
            <w:r>
              <w:rPr>
                <w:rFonts w:hint="eastAsia" w:ascii="仿宋_GB2312" w:hAnsi="仿宋_GB2312" w:eastAsia="仿宋_GB2312" w:cs="仿宋_GB2312"/>
                <w:b w:val="0"/>
                <w:bCs w:val="0"/>
                <w:color w:val="000000" w:themeColor="text1"/>
                <w:sz w:val="24"/>
                <w:szCs w:val="24"/>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文创产品制作</w:t>
            </w:r>
          </w:p>
        </w:tc>
      </w:tr>
    </w:tbl>
    <w:p w14:paraId="7B26D1A6">
      <w:pPr>
        <w:pStyle w:val="3"/>
        <w:pageBreakBefore w:val="0"/>
        <w:widowControl w:val="0"/>
        <w:shd w:val="clear"/>
        <w:kinsoku/>
        <w:wordWrap/>
        <w:overflowPunct/>
        <w:topLinePunct w:val="0"/>
        <w:autoSpaceDE/>
        <w:autoSpaceDN/>
        <w:bidi w:val="0"/>
        <w:adjustRightInd/>
        <w:snapToGrid w:val="0"/>
        <w:spacing w:before="0" w:after="0" w:line="560" w:lineRule="atLeast"/>
        <w:ind w:firstLine="641" w:firstLineChars="200"/>
        <w:textAlignment w:val="auto"/>
        <w:rPr>
          <w:rFonts w:hint="eastAsia"/>
          <w:b/>
          <w:bCs/>
          <w:color w:val="000000" w:themeColor="text1"/>
          <w:sz w:val="32"/>
          <w:szCs w:val="32"/>
          <w:lang w:val="en-US" w:eastAsia="zh-CN"/>
          <w14:textFill>
            <w14:solidFill>
              <w14:schemeClr w14:val="tx1"/>
            </w14:solidFill>
          </w14:textFill>
        </w:rPr>
      </w:pPr>
      <w:r>
        <w:rPr>
          <w:rFonts w:hint="eastAsia"/>
          <w:b/>
          <w:bCs/>
          <w:color w:val="000000" w:themeColor="text1"/>
          <w:sz w:val="32"/>
          <w:szCs w:val="32"/>
          <w:lang w:val="en-US" w:eastAsia="zh-CN"/>
          <w14:textFill>
            <w14:solidFill>
              <w14:schemeClr w14:val="tx1"/>
            </w14:solidFill>
          </w14:textFill>
        </w:rPr>
        <w:t>（二）教学资源</w:t>
      </w:r>
      <w:bookmarkEnd w:id="43"/>
      <w:bookmarkEnd w:id="44"/>
      <w:bookmarkEnd w:id="45"/>
      <w:bookmarkEnd w:id="46"/>
    </w:p>
    <w:p w14:paraId="0FE266B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1.本专业公共基础课程和专业核心课程选用国家规划新教材。其他课程教材结合专业实际和行业发展，合理选用国家规划教材和优质精品教材。</w:t>
      </w:r>
    </w:p>
    <w:p w14:paraId="01B74C0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2.《中国美术鉴赏与实践》立项省级在线精品课程，依托超星学银在线和超星学习通开展线上+线下教学模式。</w:t>
      </w:r>
    </w:p>
    <w:p w14:paraId="64A3B63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3.本专业为1+X数字影像处理职业技能职业技能等级证书试点。</w:t>
      </w:r>
    </w:p>
    <w:p w14:paraId="6291427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4.图书馆配备专业教学报刊、杂志和图书。</w:t>
      </w:r>
    </w:p>
    <w:p w14:paraId="07A919E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5.建立数字化教学资源库。</w:t>
      </w:r>
    </w:p>
    <w:p w14:paraId="6540682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6.建立校企合作、产教融合实训基地。</w:t>
      </w:r>
    </w:p>
    <w:p w14:paraId="7600EB4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7.建立行业企业兼职教师专家人才库。</w:t>
      </w:r>
    </w:p>
    <w:p w14:paraId="1B814E5F">
      <w:pPr>
        <w:pStyle w:val="3"/>
        <w:pageBreakBefore w:val="0"/>
        <w:widowControl w:val="0"/>
        <w:shd w:val="clear"/>
        <w:kinsoku/>
        <w:wordWrap/>
        <w:overflowPunct/>
        <w:topLinePunct w:val="0"/>
        <w:autoSpaceDE/>
        <w:autoSpaceDN/>
        <w:bidi w:val="0"/>
        <w:adjustRightInd/>
        <w:snapToGrid w:val="0"/>
        <w:spacing w:before="0" w:after="0" w:line="560" w:lineRule="atLeast"/>
        <w:ind w:firstLine="641" w:firstLineChars="200"/>
        <w:textAlignment w:val="auto"/>
        <w:rPr>
          <w:rFonts w:hint="eastAsia"/>
          <w:b/>
          <w:bCs/>
          <w:color w:val="000000" w:themeColor="text1"/>
          <w:sz w:val="32"/>
          <w:szCs w:val="32"/>
          <w:lang w:val="en-US" w:eastAsia="zh-CN"/>
          <w14:textFill>
            <w14:solidFill>
              <w14:schemeClr w14:val="tx1"/>
            </w14:solidFill>
          </w14:textFill>
        </w:rPr>
      </w:pPr>
      <w:bookmarkStart w:id="47" w:name="_Toc15522"/>
      <w:bookmarkStart w:id="48" w:name="_Toc649579262"/>
      <w:bookmarkStart w:id="49" w:name="_Toc15199"/>
      <w:r>
        <w:rPr>
          <w:rFonts w:hint="eastAsia"/>
          <w:b/>
          <w:bCs/>
          <w:color w:val="000000" w:themeColor="text1"/>
          <w:sz w:val="32"/>
          <w:szCs w:val="32"/>
          <w:lang w:val="en-US" w:eastAsia="zh-CN"/>
          <w14:textFill>
            <w14:solidFill>
              <w14:schemeClr w14:val="tx1"/>
            </w14:solidFill>
          </w14:textFill>
        </w:rPr>
        <w:t>（三）岗位实习</w:t>
      </w:r>
      <w:bookmarkEnd w:id="47"/>
      <w:bookmarkEnd w:id="48"/>
      <w:bookmarkEnd w:id="49"/>
    </w:p>
    <w:p w14:paraId="43417B9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岗位实习成绩由企业与学校共同考核和鉴定。学校会同实习单位，制订过程性考核与结果性考核有机结合的实习考核制度，针对学生实习期间的劳动纪律、工作态度、团队合作精神、人际沟通能力、专业技术能力和任务完成等方面情况进行综合考核评价。岗位实习综合考核评价占60%，实习日志和实习报告成绩占40%。</w:t>
      </w:r>
    </w:p>
    <w:p w14:paraId="524C81C8">
      <w:pPr>
        <w:pStyle w:val="2"/>
        <w:keepNext/>
        <w:keepLines/>
        <w:pageBreakBefore w:val="0"/>
        <w:widowControl w:val="0"/>
        <w:shd w:val="clear"/>
        <w:kinsoku/>
        <w:wordWrap/>
        <w:overflowPunct/>
        <w:topLinePunct w:val="0"/>
        <w:autoSpaceDE/>
        <w:autoSpaceDN/>
        <w:bidi w:val="0"/>
        <w:adjustRightInd/>
        <w:snapToGrid w:val="0"/>
        <w:spacing w:before="0" w:after="0" w:line="560" w:lineRule="exact"/>
        <w:ind w:right="0" w:firstLine="640" w:firstLineChars="200"/>
        <w:textAlignment w:val="auto"/>
        <w:rPr>
          <w:rFonts w:hint="eastAsia" w:ascii="Calibri" w:hAnsi="Calibri" w:eastAsia="黑体" w:cs="Times New Roman"/>
          <w:b w:val="0"/>
          <w:bCs w:val="0"/>
          <w:color w:val="000000" w:themeColor="text1"/>
          <w:kern w:val="44"/>
          <w:sz w:val="32"/>
          <w:szCs w:val="32"/>
          <w:lang w:val="en-US" w:eastAsia="zh-CN" w:bidi="ar-SA"/>
          <w14:textFill>
            <w14:solidFill>
              <w14:schemeClr w14:val="tx1"/>
            </w14:solidFill>
          </w14:textFill>
        </w:rPr>
      </w:pPr>
      <w:bookmarkStart w:id="50" w:name="_Toc4374"/>
      <w:bookmarkStart w:id="51" w:name="_Toc1819278733"/>
      <w:bookmarkStart w:id="52" w:name="_Toc3284"/>
      <w:r>
        <w:rPr>
          <w:rFonts w:hint="eastAsia" w:ascii="Calibri" w:hAnsi="Calibri" w:eastAsia="黑体" w:cs="Times New Roman"/>
          <w:b w:val="0"/>
          <w:bCs w:val="0"/>
          <w:color w:val="000000" w:themeColor="text1"/>
          <w:kern w:val="44"/>
          <w:sz w:val="32"/>
          <w:szCs w:val="32"/>
          <w:lang w:val="en-US" w:eastAsia="zh-CN" w:bidi="ar-SA"/>
          <w14:textFill>
            <w14:solidFill>
              <w14:schemeClr w14:val="tx1"/>
            </w14:solidFill>
          </w14:textFill>
        </w:rPr>
        <w:t>十二、质量保证</w:t>
      </w:r>
      <w:bookmarkEnd w:id="50"/>
      <w:bookmarkEnd w:id="51"/>
      <w:bookmarkEnd w:id="52"/>
    </w:p>
    <w:p w14:paraId="6FC3844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bookmarkStart w:id="53" w:name="_Toc104249041"/>
      <w:r>
        <w:rPr>
          <w:rFonts w:hint="eastAsia" w:ascii="仿宋_GB2312" w:hAnsi="仿宋_GB2312" w:eastAsia="仿宋_GB2312" w:cs="仿宋_GB2312"/>
          <w:sz w:val="32"/>
          <w:szCs w:val="32"/>
          <w:lang w:val="en-US" w:eastAsia="zh-CN"/>
        </w:rPr>
        <w:t>(一) 学校应建立专业人才培养质量保障机制，健全专业教学质量监控管理制度，改进结果评价，强化过程评价，探索增值评价，健全综合评价。完善人才培养方案、课程标准、课堂评价、实验教学、实习实训、毕业设计以及资源建设等质量标准建设，通过教学实施、过程监控、质量评价和持续改进，达到人才培养规格要求。</w:t>
      </w:r>
    </w:p>
    <w:p w14:paraId="1049472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 学校应完善教学管理机制，加强日常教学组织运行与管理，定期开展课程建设、日常教学、人才培养质量的诊断与改进，建立健全巡课、听课、评教、评学等制度，建立与企业联动的实践教学环节督导制度，严明教学纪律，强化教学组织功能，定期开展公开课、示范课等教研活动。</w:t>
      </w:r>
    </w:p>
    <w:p w14:paraId="182ABE3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 专业教研组织应建立集中备课制度，定期召开教学研讨会议，利用评价分析结果有效改进专业教学，持续提高人才培养质量。</w:t>
      </w:r>
    </w:p>
    <w:p w14:paraId="461C58C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 学校应建立毕业生跟踪反馈机制及社会评价机制，并对生源情况、在校生学业水平、毕业生就业情况等进行分析，定期评价人才培养质量和培养目标达成情况。</w:t>
      </w:r>
    </w:p>
    <w:p w14:paraId="3450A463">
      <w:pPr>
        <w:pStyle w:val="2"/>
        <w:keepNext/>
        <w:keepLines/>
        <w:pageBreakBefore w:val="0"/>
        <w:widowControl w:val="0"/>
        <w:shd w:val="clear"/>
        <w:kinsoku/>
        <w:wordWrap/>
        <w:overflowPunct/>
        <w:topLinePunct w:val="0"/>
        <w:autoSpaceDE/>
        <w:autoSpaceDN/>
        <w:bidi w:val="0"/>
        <w:adjustRightInd/>
        <w:snapToGrid w:val="0"/>
        <w:spacing w:before="0" w:after="0" w:line="560" w:lineRule="exact"/>
        <w:ind w:right="0" w:firstLine="640" w:firstLineChars="200"/>
        <w:textAlignment w:val="auto"/>
        <w:rPr>
          <w:rFonts w:hint="eastAsia" w:ascii="Calibri" w:hAnsi="Calibri" w:eastAsia="黑体" w:cs="Times New Roman"/>
          <w:b w:val="0"/>
          <w:bCs w:val="0"/>
          <w:color w:val="000000" w:themeColor="text1"/>
          <w:kern w:val="44"/>
          <w:sz w:val="32"/>
          <w:szCs w:val="32"/>
          <w:lang w:val="en-US" w:eastAsia="zh-CN" w:bidi="ar-SA"/>
          <w14:textFill>
            <w14:solidFill>
              <w14:schemeClr w14:val="tx1"/>
            </w14:solidFill>
          </w14:textFill>
        </w:rPr>
      </w:pPr>
      <w:bookmarkStart w:id="54" w:name="_Toc745499545"/>
      <w:bookmarkStart w:id="55" w:name="_Toc30278"/>
      <w:bookmarkStart w:id="56" w:name="_Toc5664"/>
      <w:r>
        <w:rPr>
          <w:rFonts w:hint="eastAsia" w:ascii="Calibri" w:hAnsi="Calibri" w:eastAsia="黑体" w:cs="Times New Roman"/>
          <w:b w:val="0"/>
          <w:bCs w:val="0"/>
          <w:color w:val="000000" w:themeColor="text1"/>
          <w:kern w:val="44"/>
          <w:sz w:val="32"/>
          <w:szCs w:val="32"/>
          <w:lang w:val="en-US" w:eastAsia="zh-CN" w:bidi="ar-SA"/>
          <w14:textFill>
            <w14:solidFill>
              <w14:schemeClr w14:val="tx1"/>
            </w14:solidFill>
          </w14:textFill>
        </w:rPr>
        <w:t>十三、毕业要求</w:t>
      </w:r>
      <w:bookmarkEnd w:id="53"/>
      <w:bookmarkEnd w:id="54"/>
      <w:bookmarkEnd w:id="55"/>
      <w:bookmarkEnd w:id="56"/>
    </w:p>
    <w:p w14:paraId="35B308B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根据本专业教学标准，结合人才培养方案确定的目标和培养规格，全部课程考核合格或修满学分，准予毕业。</w:t>
      </w:r>
    </w:p>
    <w:p w14:paraId="4D03C31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结合办学实际，细化、明确学生课程修习、学业成绩、实践经历、职业素养、综合素质等方面的学习要求和考核要求等。严把毕业出口关，确保学生毕业时完成规定的学时学分和各教学环节，保证毕业要求的达成度。</w:t>
      </w:r>
    </w:p>
    <w:p w14:paraId="140085B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鼓励学生毕业时取得职业类证书或资格，或者获得实习企业关于职业技能水平的写实性证明，并通过职业教育学分银行实现多种学习成果的认证、积累和转换。</w:t>
      </w:r>
    </w:p>
    <w:p w14:paraId="1986584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 综合素质评价合格。</w:t>
      </w:r>
    </w:p>
    <w:p w14:paraId="06C8391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 所修课程考核合格，修满162学分。</w:t>
      </w:r>
    </w:p>
    <w:p w14:paraId="5C43326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 岗位实习评价合格。</w:t>
      </w:r>
    </w:p>
    <w:p w14:paraId="0BB743D8">
      <w:pPr>
        <w:pStyle w:val="2"/>
        <w:keepNext/>
        <w:keepLines/>
        <w:pageBreakBefore w:val="0"/>
        <w:widowControl w:val="0"/>
        <w:shd w:val="clear"/>
        <w:kinsoku/>
        <w:wordWrap/>
        <w:overflowPunct/>
        <w:topLinePunct w:val="0"/>
        <w:autoSpaceDE/>
        <w:autoSpaceDN/>
        <w:bidi w:val="0"/>
        <w:adjustRightInd/>
        <w:snapToGrid w:val="0"/>
        <w:spacing w:before="0" w:after="0" w:line="560" w:lineRule="exact"/>
        <w:ind w:right="0" w:firstLine="640" w:firstLineChars="200"/>
        <w:textAlignment w:val="auto"/>
        <w:rPr>
          <w:rFonts w:hint="eastAsia" w:ascii="Calibri" w:hAnsi="Calibri" w:eastAsia="黑体" w:cs="Times New Roman"/>
          <w:b w:val="0"/>
          <w:bCs w:val="0"/>
          <w:color w:val="000000" w:themeColor="text1"/>
          <w:kern w:val="44"/>
          <w:sz w:val="32"/>
          <w:szCs w:val="32"/>
          <w:lang w:val="en-US" w:eastAsia="zh-CN" w:bidi="ar-SA"/>
          <w14:textFill>
            <w14:solidFill>
              <w14:schemeClr w14:val="tx1"/>
            </w14:solidFill>
          </w14:textFill>
        </w:rPr>
      </w:pPr>
      <w:bookmarkStart w:id="57" w:name="_Toc1191256217"/>
      <w:bookmarkStart w:id="58" w:name="_Toc104249042"/>
      <w:bookmarkStart w:id="59" w:name="_Toc23028"/>
      <w:r>
        <w:rPr>
          <w:rFonts w:hint="eastAsia" w:ascii="Calibri" w:hAnsi="Calibri" w:eastAsia="黑体" w:cs="Times New Roman"/>
          <w:b w:val="0"/>
          <w:bCs w:val="0"/>
          <w:color w:val="000000" w:themeColor="text1"/>
          <w:kern w:val="44"/>
          <w:sz w:val="32"/>
          <w:szCs w:val="32"/>
          <w:lang w:val="en-US" w:eastAsia="zh-CN" w:bidi="ar-SA"/>
          <w14:textFill>
            <w14:solidFill>
              <w14:schemeClr w14:val="tx1"/>
            </w14:solidFill>
          </w14:textFill>
        </w:rPr>
        <w:t>十四、附录</w:t>
      </w:r>
      <w:bookmarkEnd w:id="57"/>
      <w:bookmarkEnd w:id="58"/>
      <w:bookmarkEnd w:id="59"/>
    </w:p>
    <w:p w14:paraId="7F0D4B73">
      <w:pPr>
        <w:pageBreakBefore w:val="0"/>
        <w:kinsoku/>
        <w:wordWrap/>
        <w:topLinePunct w:val="0"/>
        <w:autoSpaceDE/>
        <w:autoSpaceDN/>
        <w:bidi w:val="0"/>
        <w:snapToGrid w:val="0"/>
        <w:spacing w:line="240" w:lineRule="auto"/>
        <w:jc w:val="center"/>
        <w:textAlignment w:val="auto"/>
        <w:rPr>
          <w:rFonts w:hint="eastAsia" w:ascii="黑体" w:hAnsi="黑体" w:eastAsia="黑体" w:cs="黑体"/>
          <w:b w:val="0"/>
          <w:bCs w:val="0"/>
          <w:color w:val="000000" w:themeColor="text1"/>
          <w:sz w:val="44"/>
          <w:szCs w:val="44"/>
          <w14:textFill>
            <w14:solidFill>
              <w14:schemeClr w14:val="tx1"/>
            </w14:solidFill>
          </w14:textFill>
        </w:rPr>
      </w:pPr>
      <w:r>
        <w:rPr>
          <w:rFonts w:hint="eastAsia" w:ascii="黑体" w:hAnsi="黑体" w:eastAsia="黑体" w:cs="黑体"/>
          <w:b w:val="0"/>
          <w:bCs w:val="0"/>
          <w:color w:val="000000" w:themeColor="text1"/>
          <w:sz w:val="44"/>
          <w:szCs w:val="44"/>
          <w14:textFill>
            <w14:solidFill>
              <w14:schemeClr w14:val="tx1"/>
            </w14:solidFill>
          </w14:textFill>
        </w:rPr>
        <w:t>专业变更审批表</w:t>
      </w:r>
    </w:p>
    <w:p w14:paraId="13285780">
      <w:pPr>
        <w:pageBreakBefore w:val="0"/>
        <w:kinsoku/>
        <w:wordWrap/>
        <w:topLinePunct w:val="0"/>
        <w:autoSpaceDE/>
        <w:autoSpaceDN/>
        <w:bidi w:val="0"/>
        <w:snapToGrid w:val="0"/>
        <w:spacing w:line="360" w:lineRule="auto"/>
        <w:jc w:val="center"/>
        <w:textAlignment w:val="auto"/>
        <w:rPr>
          <w:rFonts w:ascii="仿宋_GB2312" w:eastAsia="仿宋_GB2312"/>
          <w:color w:val="000000" w:themeColor="text1"/>
          <w:szCs w:val="21"/>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（如需调整专业课程设置，可据此表提出申请）</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2735"/>
        <w:gridCol w:w="713"/>
        <w:gridCol w:w="663"/>
        <w:gridCol w:w="2772"/>
      </w:tblGrid>
      <w:tr w14:paraId="1C952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413" w:type="dxa"/>
            <w:vAlign w:val="center"/>
          </w:tcPr>
          <w:p w14:paraId="6F3C7343">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专业名称</w:t>
            </w:r>
          </w:p>
        </w:tc>
        <w:tc>
          <w:tcPr>
            <w:tcW w:w="2735" w:type="dxa"/>
            <w:vAlign w:val="center"/>
          </w:tcPr>
          <w:p w14:paraId="455365E9">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c>
          <w:tcPr>
            <w:tcW w:w="1376" w:type="dxa"/>
            <w:gridSpan w:val="2"/>
            <w:vAlign w:val="center"/>
          </w:tcPr>
          <w:p w14:paraId="0EB6C949">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所属科室</w:t>
            </w:r>
          </w:p>
        </w:tc>
        <w:tc>
          <w:tcPr>
            <w:tcW w:w="2772" w:type="dxa"/>
            <w:vAlign w:val="center"/>
          </w:tcPr>
          <w:p w14:paraId="6C32E18C">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r w14:paraId="141C3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413" w:type="dxa"/>
            <w:vAlign w:val="center"/>
          </w:tcPr>
          <w:p w14:paraId="2A410F63">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方案版本</w:t>
            </w:r>
          </w:p>
        </w:tc>
        <w:tc>
          <w:tcPr>
            <w:tcW w:w="2735" w:type="dxa"/>
            <w:vAlign w:val="center"/>
          </w:tcPr>
          <w:p w14:paraId="4592CA9D">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c>
          <w:tcPr>
            <w:tcW w:w="1376" w:type="dxa"/>
            <w:gridSpan w:val="2"/>
            <w:vAlign w:val="center"/>
          </w:tcPr>
          <w:p w14:paraId="426A636C">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适用年级</w:t>
            </w:r>
          </w:p>
        </w:tc>
        <w:tc>
          <w:tcPr>
            <w:tcW w:w="2772" w:type="dxa"/>
            <w:vAlign w:val="center"/>
          </w:tcPr>
          <w:p w14:paraId="08E1D21F">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r w14:paraId="541E1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413" w:type="dxa"/>
            <w:vAlign w:val="center"/>
          </w:tcPr>
          <w:p w14:paraId="3F6B603F">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项目</w:t>
            </w:r>
          </w:p>
        </w:tc>
        <w:tc>
          <w:tcPr>
            <w:tcW w:w="3448" w:type="dxa"/>
            <w:gridSpan w:val="2"/>
            <w:vAlign w:val="center"/>
          </w:tcPr>
          <w:p w14:paraId="7689C962">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变更前</w:t>
            </w:r>
          </w:p>
        </w:tc>
        <w:tc>
          <w:tcPr>
            <w:tcW w:w="3435" w:type="dxa"/>
            <w:gridSpan w:val="2"/>
            <w:vAlign w:val="center"/>
          </w:tcPr>
          <w:p w14:paraId="3EB7DB39">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变更后</w:t>
            </w:r>
          </w:p>
        </w:tc>
      </w:tr>
      <w:tr w14:paraId="59483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413" w:type="dxa"/>
            <w:vAlign w:val="center"/>
          </w:tcPr>
          <w:p w14:paraId="5C88694E">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课程类别</w:t>
            </w:r>
          </w:p>
        </w:tc>
        <w:tc>
          <w:tcPr>
            <w:tcW w:w="3448" w:type="dxa"/>
            <w:gridSpan w:val="2"/>
            <w:vAlign w:val="center"/>
          </w:tcPr>
          <w:p w14:paraId="77EEF3AB">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c>
          <w:tcPr>
            <w:tcW w:w="3435" w:type="dxa"/>
            <w:gridSpan w:val="2"/>
            <w:vAlign w:val="center"/>
          </w:tcPr>
          <w:p w14:paraId="6853AD2C">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r w14:paraId="275F7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413" w:type="dxa"/>
            <w:vAlign w:val="center"/>
          </w:tcPr>
          <w:p w14:paraId="6DFE02DD">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课程性质</w:t>
            </w:r>
          </w:p>
        </w:tc>
        <w:tc>
          <w:tcPr>
            <w:tcW w:w="3448" w:type="dxa"/>
            <w:gridSpan w:val="2"/>
            <w:vAlign w:val="center"/>
          </w:tcPr>
          <w:p w14:paraId="3D9FA8E8">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c>
          <w:tcPr>
            <w:tcW w:w="3435" w:type="dxa"/>
            <w:gridSpan w:val="2"/>
            <w:vAlign w:val="center"/>
          </w:tcPr>
          <w:p w14:paraId="20536D62">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r w14:paraId="49933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413" w:type="dxa"/>
            <w:vAlign w:val="center"/>
          </w:tcPr>
          <w:p w14:paraId="524D03FE">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课程名称</w:t>
            </w:r>
          </w:p>
        </w:tc>
        <w:tc>
          <w:tcPr>
            <w:tcW w:w="3448" w:type="dxa"/>
            <w:gridSpan w:val="2"/>
            <w:vAlign w:val="center"/>
          </w:tcPr>
          <w:p w14:paraId="749C74A2">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c>
          <w:tcPr>
            <w:tcW w:w="3435" w:type="dxa"/>
            <w:gridSpan w:val="2"/>
            <w:vAlign w:val="center"/>
          </w:tcPr>
          <w:p w14:paraId="7E3CE743">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r w14:paraId="05532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413" w:type="dxa"/>
            <w:vAlign w:val="center"/>
          </w:tcPr>
          <w:p w14:paraId="619C9ABD">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学分</w:t>
            </w:r>
          </w:p>
        </w:tc>
        <w:tc>
          <w:tcPr>
            <w:tcW w:w="3448" w:type="dxa"/>
            <w:gridSpan w:val="2"/>
            <w:vAlign w:val="center"/>
          </w:tcPr>
          <w:p w14:paraId="3E7FA72F">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c>
          <w:tcPr>
            <w:tcW w:w="3435" w:type="dxa"/>
            <w:gridSpan w:val="2"/>
            <w:vAlign w:val="center"/>
          </w:tcPr>
          <w:p w14:paraId="2416C0CB">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r w14:paraId="6E3A9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413" w:type="dxa"/>
            <w:vAlign w:val="center"/>
          </w:tcPr>
          <w:p w14:paraId="0E92D05E">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总学时</w:t>
            </w:r>
          </w:p>
        </w:tc>
        <w:tc>
          <w:tcPr>
            <w:tcW w:w="3448" w:type="dxa"/>
            <w:gridSpan w:val="2"/>
            <w:vAlign w:val="center"/>
          </w:tcPr>
          <w:p w14:paraId="31B74C36">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c>
          <w:tcPr>
            <w:tcW w:w="3435" w:type="dxa"/>
            <w:gridSpan w:val="2"/>
            <w:vAlign w:val="center"/>
          </w:tcPr>
          <w:p w14:paraId="20A49D3A">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r w14:paraId="0B84D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413" w:type="dxa"/>
            <w:vAlign w:val="center"/>
          </w:tcPr>
          <w:p w14:paraId="183272DD">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考核方式</w:t>
            </w:r>
          </w:p>
        </w:tc>
        <w:tc>
          <w:tcPr>
            <w:tcW w:w="3448" w:type="dxa"/>
            <w:gridSpan w:val="2"/>
            <w:vAlign w:val="center"/>
          </w:tcPr>
          <w:p w14:paraId="622D0D3A">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c>
          <w:tcPr>
            <w:tcW w:w="3435" w:type="dxa"/>
            <w:gridSpan w:val="2"/>
            <w:vAlign w:val="center"/>
          </w:tcPr>
          <w:p w14:paraId="21243B8A">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r w14:paraId="68747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413" w:type="dxa"/>
            <w:vAlign w:val="center"/>
          </w:tcPr>
          <w:p w14:paraId="1C14744F">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开课学期</w:t>
            </w:r>
          </w:p>
        </w:tc>
        <w:tc>
          <w:tcPr>
            <w:tcW w:w="3448" w:type="dxa"/>
            <w:gridSpan w:val="2"/>
            <w:vAlign w:val="center"/>
          </w:tcPr>
          <w:p w14:paraId="0E9813C1">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c>
          <w:tcPr>
            <w:tcW w:w="3435" w:type="dxa"/>
            <w:gridSpan w:val="2"/>
            <w:vAlign w:val="center"/>
          </w:tcPr>
          <w:p w14:paraId="62B32555">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r w14:paraId="6A68F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413" w:type="dxa"/>
            <w:vAlign w:val="center"/>
          </w:tcPr>
          <w:p w14:paraId="799F86BF">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任课教师</w:t>
            </w:r>
          </w:p>
        </w:tc>
        <w:tc>
          <w:tcPr>
            <w:tcW w:w="3448" w:type="dxa"/>
            <w:gridSpan w:val="2"/>
            <w:vAlign w:val="center"/>
          </w:tcPr>
          <w:p w14:paraId="7289D67B">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c>
          <w:tcPr>
            <w:tcW w:w="3435" w:type="dxa"/>
            <w:gridSpan w:val="2"/>
            <w:vAlign w:val="center"/>
          </w:tcPr>
          <w:p w14:paraId="4893DFC6">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r w14:paraId="0684A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84" w:hRule="atLeast"/>
        </w:trPr>
        <w:tc>
          <w:tcPr>
            <w:tcW w:w="1413" w:type="dxa"/>
            <w:vAlign w:val="center"/>
          </w:tcPr>
          <w:p w14:paraId="0D4BFA0F">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变更事由</w:t>
            </w:r>
          </w:p>
        </w:tc>
        <w:tc>
          <w:tcPr>
            <w:tcW w:w="6883" w:type="dxa"/>
            <w:gridSpan w:val="4"/>
            <w:vAlign w:val="center"/>
          </w:tcPr>
          <w:p w14:paraId="5428DD42">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r w14:paraId="708BD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84" w:hRule="atLeast"/>
        </w:trPr>
        <w:tc>
          <w:tcPr>
            <w:tcW w:w="1413" w:type="dxa"/>
            <w:vAlign w:val="center"/>
          </w:tcPr>
          <w:p w14:paraId="11F1A9B1">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科室意见</w:t>
            </w:r>
          </w:p>
        </w:tc>
        <w:tc>
          <w:tcPr>
            <w:tcW w:w="6883" w:type="dxa"/>
            <w:gridSpan w:val="4"/>
            <w:vAlign w:val="center"/>
          </w:tcPr>
          <w:p w14:paraId="56DE30C5">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r w14:paraId="0F4D0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84" w:hRule="atLeast"/>
        </w:trPr>
        <w:tc>
          <w:tcPr>
            <w:tcW w:w="1413" w:type="dxa"/>
            <w:vAlign w:val="center"/>
          </w:tcPr>
          <w:p w14:paraId="2CFFB205">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教务处</w:t>
            </w:r>
          </w:p>
          <w:p w14:paraId="36B00172">
            <w:pPr>
              <w:pageBreakBefore w:val="0"/>
              <w:kinsoku/>
              <w:wordWrap/>
              <w:overflowPunct w:val="0"/>
              <w:topLinePunct w:val="0"/>
              <w:autoSpaceDE/>
              <w:autoSpaceDN/>
              <w:bidi w:val="0"/>
              <w:adjustRightInd w:val="0"/>
              <w:snapToGrid w:val="0"/>
              <w:spacing w:line="240" w:lineRule="auto"/>
              <w:jc w:val="center"/>
              <w:textAlignment w:val="auto"/>
              <w:rPr>
                <w:rFonts w:ascii="宋体" w:hAnsi="宋体" w:eastAsia="宋体"/>
                <w:b w:val="0"/>
                <w:bCs w:val="0"/>
                <w:color w:val="000000" w:themeColor="text1"/>
                <w:sz w:val="28"/>
                <w:szCs w:val="28"/>
                <w14:textFill>
                  <w14:solidFill>
                    <w14:schemeClr w14:val="tx1"/>
                  </w14:solidFill>
                </w14:textFill>
              </w:rPr>
            </w:pPr>
            <w:r>
              <w:rPr>
                <w:rFonts w:hint="eastAsia" w:ascii="宋体" w:hAnsi="宋体" w:eastAsia="宋体"/>
                <w:b w:val="0"/>
                <w:bCs w:val="0"/>
                <w:color w:val="000000" w:themeColor="text1"/>
                <w:sz w:val="28"/>
                <w:szCs w:val="28"/>
                <w14:textFill>
                  <w14:solidFill>
                    <w14:schemeClr w14:val="tx1"/>
                  </w14:solidFill>
                </w14:textFill>
              </w:rPr>
              <w:t>意见</w:t>
            </w:r>
          </w:p>
        </w:tc>
        <w:tc>
          <w:tcPr>
            <w:tcW w:w="6883" w:type="dxa"/>
            <w:gridSpan w:val="4"/>
            <w:vAlign w:val="center"/>
          </w:tcPr>
          <w:p w14:paraId="78063127">
            <w:pPr>
              <w:pageBreakBefore w:val="0"/>
              <w:kinsoku/>
              <w:wordWrap/>
              <w:overflowPunct w:val="0"/>
              <w:topLinePunct w:val="0"/>
              <w:autoSpaceDE/>
              <w:autoSpaceDN/>
              <w:bidi w:val="0"/>
              <w:adjustRightInd w:val="0"/>
              <w:snapToGrid w:val="0"/>
              <w:spacing w:line="240" w:lineRule="auto"/>
              <w:jc w:val="center"/>
              <w:textAlignment w:val="auto"/>
              <w:rPr>
                <w:rFonts w:ascii="仿宋_GB2312" w:eastAsia="仿宋_GB2312"/>
                <w:b w:val="0"/>
                <w:bCs w:val="0"/>
                <w:color w:val="000000" w:themeColor="text1"/>
                <w:sz w:val="28"/>
                <w:szCs w:val="28"/>
                <w14:textFill>
                  <w14:solidFill>
                    <w14:schemeClr w14:val="tx1"/>
                  </w14:solidFill>
                </w14:textFill>
              </w:rPr>
            </w:pPr>
          </w:p>
        </w:tc>
      </w:tr>
    </w:tbl>
    <w:p w14:paraId="3E031DD9">
      <w:pPr>
        <w:rPr>
          <w:rFonts w:hint="eastAsia"/>
          <w:lang w:val="en-US" w:eastAsia="zh-CN"/>
        </w:rPr>
      </w:pPr>
    </w:p>
    <w:sectPr>
      <w:headerReference r:id="rId8" w:type="default"/>
      <w:footerReference r:id="rId9" w:type="default"/>
      <w:pgSz w:w="11906" w:h="16838"/>
      <w:pgMar w:top="1701" w:right="1587" w:bottom="1587" w:left="158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embedRegular r:id="rId1" w:fontKey="{647961F5-BE74-5B7D-2227-4D67BA8BC0D3}"/>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embedRegular r:id="rId2" w:fontKey="{9C55947F-53AB-E204-2227-4D679AFCD9C7}"/>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roman"/>
    <w:pitch w:val="default"/>
    <w:sig w:usb0="00000000" w:usb1="00000000" w:usb2="00000016" w:usb3="00000000" w:csb0="0004000F" w:csb1="00000000"/>
  </w:font>
  <w:font w:name="楷体_GB2312">
    <w:altName w:val="汉仪楷体简"/>
    <w:panose1 w:val="02010609030101010101"/>
    <w:charset w:val="86"/>
    <w:family w:val="auto"/>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embedRegular r:id="rId3" w:fontKey="{950B6E2F-FB1B-93BD-2227-4D6701D54425}"/>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汉仪中黑简">
    <w:altName w:val="黑体"/>
    <w:panose1 w:val="02010609000101010101"/>
    <w:charset w:val="86"/>
    <w:family w:val="modern"/>
    <w:pitch w:val="default"/>
    <w:sig w:usb0="00000000" w:usb1="00000000" w:usb2="00000002" w:usb3="00000000" w:csb0="00040000" w:csb1="00000000"/>
  </w:font>
  <w:font w:name="汉仪书宋二KW">
    <w:panose1 w:val="00020600040101010101"/>
    <w:charset w:val="86"/>
    <w:family w:val="auto"/>
    <w:pitch w:val="default"/>
    <w:sig w:usb0="A00002BF" w:usb1="18EF7CFA" w:usb2="00000016" w:usb3="00000000" w:csb0="0004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冬青黑体简体中文">
    <w:panose1 w:val="020B0300000000000000"/>
    <w:charset w:val="86"/>
    <w:family w:val="auto"/>
    <w:pitch w:val="default"/>
    <w:sig w:usb0="A00002BF" w:usb1="1ACF7CFA" w:usb2="00000016" w:usb3="00000000" w:csb0="00060007" w:csb1="00000000"/>
  </w:font>
  <w:font w:name="方正仿宋_GBK">
    <w:panose1 w:val="02000000000000000000"/>
    <w:charset w:val="86"/>
    <w:family w:val="auto"/>
    <w:pitch w:val="default"/>
    <w:sig w:usb0="A00002BF" w:usb1="38CF7CFA" w:usb2="00082016"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Helvetica Neue">
    <w:panose1 w:val="02000503000000020004"/>
    <w:charset w:val="00"/>
    <w:family w:val="auto"/>
    <w:pitch w:val="default"/>
    <w:sig w:usb0="E50002FF" w:usb1="500079DB" w:usb2="00000010" w:usb3="00000000" w:csb0="00000000" w:csb1="00000000"/>
  </w:font>
  <w:font w:name="汉仪楷体简">
    <w:panose1 w:val="02010600000101010101"/>
    <w:charset w:val="86"/>
    <w:family w:val="auto"/>
    <w:pitch w:val="default"/>
    <w:sig w:usb0="00000001" w:usb1="080E0800" w:usb2="00000002" w:usb3="00000000" w:csb0="00040000" w:csb1="00000000"/>
  </w:font>
  <w:font w:name="等线 Light">
    <w:altName w:val="汉仪中等线KW"/>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4EBC8">
    <w:pPr>
      <w:pStyle w:val="7"/>
      <w:jc w:val="center"/>
    </w:pPr>
  </w:p>
  <w:p w14:paraId="30588C53">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D4C7F">
    <w:pPr>
      <w:pStyle w:val="7"/>
      <w:jc w:val="center"/>
    </w:pPr>
  </w:p>
  <w:p w14:paraId="4B087883">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42E1C">
    <w:pPr>
      <w:pStyle w:val="7"/>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44D85D">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i4dkMgIAAGE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PWLh2QyAgAAYQQAAA4AAAAAAAAAAQAgAAAA&#10;NQEAAGRycy9lMm9Eb2MueG1sUEsFBgAAAAAGAAYAWQEAANkFAAAAAA==&#10;">
              <v:fill on="f" focussize="0,0"/>
              <v:stroke on="f" weight="0.5pt"/>
              <v:imagedata o:title=""/>
              <o:lock v:ext="edit" aspectratio="f"/>
              <v:textbox inset="0mm,0mm,0mm,0mm" style="mso-fit-shape-to-text:t;">
                <w:txbxContent>
                  <w:p w14:paraId="5544D85D">
                    <w:pPr>
                      <w:pStyle w:val="7"/>
                    </w:pPr>
                    <w:r>
                      <w:fldChar w:fldCharType="begin"/>
                    </w:r>
                    <w:r>
                      <w:instrText xml:space="preserve"> PAGE  \* MERGEFORMAT </w:instrText>
                    </w:r>
                    <w:r>
                      <w:fldChar w:fldCharType="separate"/>
                    </w:r>
                    <w:r>
                      <w:t>2</w:t>
                    </w:r>
                    <w:r>
                      <w:fldChar w:fldCharType="end"/>
                    </w:r>
                  </w:p>
                </w:txbxContent>
              </v:textbox>
            </v:shape>
          </w:pict>
        </mc:Fallback>
      </mc:AlternateContent>
    </w:r>
  </w:p>
  <w:p w14:paraId="6B58771B">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4650F">
    <w:pPr>
      <w:pStyle w:val="8"/>
    </w:pPr>
    <w:r>
      <w:drawing>
        <wp:anchor distT="0" distB="0" distL="114300" distR="114300" simplePos="0" relativeHeight="251664384" behindDoc="0" locked="0" layoutInCell="1" allowOverlap="1">
          <wp:simplePos x="0" y="0"/>
          <wp:positionH relativeFrom="column">
            <wp:posOffset>-60325</wp:posOffset>
          </wp:positionH>
          <wp:positionV relativeFrom="paragraph">
            <wp:posOffset>-168275</wp:posOffset>
          </wp:positionV>
          <wp:extent cx="1460500" cy="307340"/>
          <wp:effectExtent l="0" t="0" r="6350" b="16510"/>
          <wp:wrapNone/>
          <wp:docPr id="11" name="图片 11"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未标题-2"/>
                  <pic:cNvPicPr>
                    <a:picLocks noChangeAspect="1"/>
                  </pic:cNvPicPr>
                </pic:nvPicPr>
                <pic:blipFill>
                  <a:blip r:embed="rId1"/>
                  <a:stretch>
                    <a:fillRect/>
                  </a:stretch>
                </pic:blipFill>
                <pic:spPr>
                  <a:xfrm>
                    <a:off x="0" y="0"/>
                    <a:ext cx="1460500" cy="307340"/>
                  </a:xfrm>
                  <a:prstGeom prst="rect">
                    <a:avLst/>
                  </a:prstGeom>
                </pic:spPr>
              </pic:pic>
            </a:graphicData>
          </a:graphic>
        </wp:anchor>
      </w:drawing>
    </w:r>
    <w:r>
      <mc:AlternateContent>
        <mc:Choice Requires="wps">
          <w:drawing>
            <wp:anchor distT="0" distB="0" distL="114300" distR="114300" simplePos="0" relativeHeight="251663360" behindDoc="0" locked="0" layoutInCell="0" allowOverlap="1">
              <wp:simplePos x="0" y="0"/>
              <wp:positionH relativeFrom="page">
                <wp:posOffset>3655695</wp:posOffset>
              </wp:positionH>
              <wp:positionV relativeFrom="page">
                <wp:posOffset>514985</wp:posOffset>
              </wp:positionV>
              <wp:extent cx="2844800" cy="196215"/>
              <wp:effectExtent l="0" t="0" r="0" b="0"/>
              <wp:wrapNone/>
              <wp:docPr id="12" name="文本框 2"/>
              <wp:cNvGraphicFramePr/>
              <a:graphic xmlns:a="http://schemas.openxmlformats.org/drawingml/2006/main">
                <a:graphicData uri="http://schemas.microsoft.com/office/word/2010/wordprocessingShape">
                  <wps:wsp>
                    <wps:cNvSpPr txBox="1"/>
                    <wps:spPr>
                      <a:xfrm>
                        <a:off x="0" y="0"/>
                        <a:ext cx="2844800" cy="196215"/>
                      </a:xfrm>
                      <a:prstGeom prst="rect">
                        <a:avLst/>
                      </a:prstGeom>
                      <a:noFill/>
                      <a:ln>
                        <a:noFill/>
                      </a:ln>
                    </wps:spPr>
                    <wps:txbx>
                      <w:txbxContent>
                        <w:p w14:paraId="424DF2CB">
                          <w:pPr>
                            <w:jc w:val="right"/>
                          </w:pPr>
                          <w:r>
                            <w:rPr>
                              <w:rFonts w:hint="eastAsia" w:eastAsiaTheme="minorEastAsia"/>
                              <w:spacing w:val="-11"/>
                              <w:sz w:val="21"/>
                              <w:lang w:val="en-US" w:eastAsia="zh-CN"/>
                            </w:rPr>
                            <w:t>文物保护技术</w:t>
                          </w:r>
                          <w:r>
                            <w:rPr>
                              <w:rFonts w:hint="eastAsia" w:eastAsiaTheme="minorEastAsia"/>
                              <w:spacing w:val="-11"/>
                              <w:sz w:val="21"/>
                            </w:rPr>
                            <w:t>专业人才培养方案</w:t>
                          </w:r>
                        </w:p>
                      </w:txbxContent>
                    </wps:txbx>
                    <wps:bodyPr lIns="91440" tIns="0" rIns="91440" bIns="0" anchor="ctr" anchorCtr="0" upright="1"/>
                  </wps:wsp>
                </a:graphicData>
              </a:graphic>
            </wp:anchor>
          </w:drawing>
        </mc:Choice>
        <mc:Fallback>
          <w:pict>
            <v:shape id="文本框 2" o:spid="_x0000_s1026" o:spt="202" type="#_x0000_t202" style="position:absolute;left:0pt;margin-left:287.85pt;margin-top:40.55pt;height:15.45pt;width:224pt;mso-position-horizontal-relative:page;mso-position-vertical-relative:page;z-index:251663360;v-text-anchor:middle;mso-width-relative:page;mso-height-relative:page;" filled="f" stroked="f" coordsize="21600,21600" o:allowincell="f" o:gfxdata="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AQZzp+2gAA&#10;AAsBAAAPAAAAAAAAAAEAIAAAADgAAABkcnMvZG93bnJldi54bWxQSwECFAAUAAAACACHTuJAlS/l&#10;M80BAACWAwAADgAAAAAAAAABACAAAAA/AQAAZHJzL2Uyb0RvYy54bWxQSwUGAAAAAAYABgBZAQAA&#10;fgUAAAAA&#10;">
              <v:fill on="f" focussize="0,0"/>
              <v:stroke on="f"/>
              <v:imagedata o:title=""/>
              <o:lock v:ext="edit" aspectratio="f"/>
              <v:textbox inset="2.54mm,0mm,2.54mm,0mm">
                <w:txbxContent>
                  <w:p w14:paraId="424DF2CB">
                    <w:pPr>
                      <w:jc w:val="right"/>
                    </w:pPr>
                    <w:r>
                      <w:rPr>
                        <w:rFonts w:hint="eastAsia" w:eastAsiaTheme="minorEastAsia"/>
                        <w:spacing w:val="-11"/>
                        <w:sz w:val="21"/>
                        <w:lang w:val="en-US" w:eastAsia="zh-CN"/>
                      </w:rPr>
                      <w:t>文物保护技术</w:t>
                    </w:r>
                    <w:r>
                      <w:rPr>
                        <w:rFonts w:hint="eastAsia" w:eastAsiaTheme="minorEastAsia"/>
                        <w:spacing w:val="-11"/>
                        <w:sz w:val="21"/>
                      </w:rPr>
                      <w:t>专业人才培养方案</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569346">
    <w:pPr>
      <w:pStyle w:val="8"/>
      <w:pBdr>
        <w:bottom w:val="none" w:color="auto" w:sz="0" w:space="1"/>
      </w:pBdr>
      <w:jc w:val="both"/>
      <w:rPr>
        <w:u w:val="non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DB2B2">
    <w:pPr>
      <w:pStyle w:val="8"/>
    </w:pPr>
    <w:r>
      <w:drawing>
        <wp:anchor distT="0" distB="0" distL="114300" distR="114300" simplePos="0" relativeHeight="251668480" behindDoc="0" locked="0" layoutInCell="1" allowOverlap="1">
          <wp:simplePos x="0" y="0"/>
          <wp:positionH relativeFrom="column">
            <wp:posOffset>-60325</wp:posOffset>
          </wp:positionH>
          <wp:positionV relativeFrom="paragraph">
            <wp:posOffset>-168275</wp:posOffset>
          </wp:positionV>
          <wp:extent cx="1460500" cy="307340"/>
          <wp:effectExtent l="0" t="0" r="12700" b="22860"/>
          <wp:wrapNone/>
          <wp:docPr id="2" name="图片 2"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未标题-2"/>
                  <pic:cNvPicPr>
                    <a:picLocks noChangeAspect="1"/>
                  </pic:cNvPicPr>
                </pic:nvPicPr>
                <pic:blipFill>
                  <a:blip r:embed="rId1"/>
                  <a:stretch>
                    <a:fillRect/>
                  </a:stretch>
                </pic:blipFill>
                <pic:spPr>
                  <a:xfrm>
                    <a:off x="0" y="0"/>
                    <a:ext cx="1460500" cy="307340"/>
                  </a:xfrm>
                  <a:prstGeom prst="rect">
                    <a:avLst/>
                  </a:prstGeom>
                </pic:spPr>
              </pic:pic>
            </a:graphicData>
          </a:graphic>
        </wp:anchor>
      </w:drawing>
    </w:r>
    <w:r>
      <mc:AlternateContent>
        <mc:Choice Requires="wps">
          <w:drawing>
            <wp:anchor distT="0" distB="0" distL="114300" distR="114300" simplePos="0" relativeHeight="251667456" behindDoc="0" locked="0" layoutInCell="0" allowOverlap="1">
              <wp:simplePos x="0" y="0"/>
              <wp:positionH relativeFrom="page">
                <wp:posOffset>3655695</wp:posOffset>
              </wp:positionH>
              <wp:positionV relativeFrom="page">
                <wp:posOffset>514985</wp:posOffset>
              </wp:positionV>
              <wp:extent cx="2844800" cy="196215"/>
              <wp:effectExtent l="0" t="0" r="0" b="0"/>
              <wp:wrapNone/>
              <wp:docPr id="4" name="文本框 2"/>
              <wp:cNvGraphicFramePr/>
              <a:graphic xmlns:a="http://schemas.openxmlformats.org/drawingml/2006/main">
                <a:graphicData uri="http://schemas.microsoft.com/office/word/2010/wordprocessingShape">
                  <wps:wsp>
                    <wps:cNvSpPr txBox="1"/>
                    <wps:spPr>
                      <a:xfrm>
                        <a:off x="0" y="0"/>
                        <a:ext cx="2844800" cy="196215"/>
                      </a:xfrm>
                      <a:prstGeom prst="rect">
                        <a:avLst/>
                      </a:prstGeom>
                      <a:noFill/>
                      <a:ln>
                        <a:noFill/>
                      </a:ln>
                    </wps:spPr>
                    <wps:txbx>
                      <w:txbxContent>
                        <w:p w14:paraId="4E0457C2">
                          <w:pPr>
                            <w:jc w:val="right"/>
                          </w:pPr>
                          <w:r>
                            <w:rPr>
                              <w:rFonts w:hint="eastAsia"/>
                              <w:spacing w:val="-11"/>
                              <w:sz w:val="21"/>
                              <w:lang w:val="en-US" w:eastAsia="zh-CN"/>
                            </w:rPr>
                            <w:t>2022级绘画</w:t>
                          </w:r>
                          <w:r>
                            <w:rPr>
                              <w:rFonts w:hint="eastAsia" w:eastAsiaTheme="minorEastAsia"/>
                              <w:spacing w:val="-11"/>
                              <w:sz w:val="21"/>
                            </w:rPr>
                            <w:t>专业</w:t>
                          </w:r>
                          <w:r>
                            <w:rPr>
                              <w:rFonts w:hint="eastAsia"/>
                              <w:spacing w:val="-11"/>
                              <w:sz w:val="21"/>
                              <w:lang w:eastAsia="zh-CN"/>
                            </w:rPr>
                            <w:t>（</w:t>
                          </w:r>
                          <w:r>
                            <w:rPr>
                              <w:rFonts w:hint="eastAsia"/>
                              <w:spacing w:val="-11"/>
                              <w:sz w:val="21"/>
                              <w:lang w:val="en-US" w:eastAsia="zh-CN"/>
                            </w:rPr>
                            <w:t>3+2方向</w:t>
                          </w:r>
                          <w:r>
                            <w:rPr>
                              <w:rFonts w:hint="eastAsia"/>
                              <w:spacing w:val="-11"/>
                              <w:sz w:val="21"/>
                              <w:lang w:eastAsia="zh-CN"/>
                            </w:rPr>
                            <w:t>）</w:t>
                          </w:r>
                          <w:r>
                            <w:rPr>
                              <w:rFonts w:hint="eastAsia" w:eastAsiaTheme="minorEastAsia"/>
                              <w:spacing w:val="-11"/>
                              <w:sz w:val="21"/>
                            </w:rPr>
                            <w:t>人才培养方案</w:t>
                          </w:r>
                        </w:p>
                      </w:txbxContent>
                    </wps:txbx>
                    <wps:bodyPr lIns="91440" tIns="0" rIns="91440" bIns="0" anchor="ctr" anchorCtr="0" upright="1"/>
                  </wps:wsp>
                </a:graphicData>
              </a:graphic>
            </wp:anchor>
          </w:drawing>
        </mc:Choice>
        <mc:Fallback>
          <w:pict>
            <v:shape id="文本框 2" o:spid="_x0000_s1026" o:spt="202" type="#_x0000_t202" style="position:absolute;left:0pt;margin-left:287.85pt;margin-top:40.55pt;height:15.45pt;width:224pt;mso-position-horizontal-relative:page;mso-position-vertical-relative:page;z-index:251667456;v-text-anchor:middle;mso-width-relative:page;mso-height-relative:page;" filled="f" stroked="f" coordsize="21600,21600" o:allowincell="f" o:gfxdata="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AQZzp+2gAA&#10;AAsBAAAPAAAAAAAAAAEAIAAAADgAAABkcnMvZG93bnJldi54bWxQSwECFAAUAAAACACHTuJAfb7g&#10;hs0BAACVAwAADgAAAAAAAAABACAAAAA/AQAAZHJzL2Uyb0RvYy54bWxQSwUGAAAAAAYABgBZAQAA&#10;fgUAAAAA&#10;">
              <v:fill on="f" focussize="0,0"/>
              <v:stroke on="f"/>
              <v:imagedata o:title=""/>
              <o:lock v:ext="edit" aspectratio="f"/>
              <v:textbox inset="2.54mm,0mm,2.54mm,0mm">
                <w:txbxContent>
                  <w:p w14:paraId="4E0457C2">
                    <w:pPr>
                      <w:jc w:val="right"/>
                    </w:pPr>
                    <w:r>
                      <w:rPr>
                        <w:rFonts w:hint="eastAsia"/>
                        <w:spacing w:val="-11"/>
                        <w:sz w:val="21"/>
                        <w:lang w:val="en-US" w:eastAsia="zh-CN"/>
                      </w:rPr>
                      <w:t>2022级绘画</w:t>
                    </w:r>
                    <w:r>
                      <w:rPr>
                        <w:rFonts w:hint="eastAsia" w:eastAsiaTheme="minorEastAsia"/>
                        <w:spacing w:val="-11"/>
                        <w:sz w:val="21"/>
                      </w:rPr>
                      <w:t>专业</w:t>
                    </w:r>
                    <w:r>
                      <w:rPr>
                        <w:rFonts w:hint="eastAsia"/>
                        <w:spacing w:val="-11"/>
                        <w:sz w:val="21"/>
                        <w:lang w:eastAsia="zh-CN"/>
                      </w:rPr>
                      <w:t>（</w:t>
                    </w:r>
                    <w:r>
                      <w:rPr>
                        <w:rFonts w:hint="eastAsia"/>
                        <w:spacing w:val="-11"/>
                        <w:sz w:val="21"/>
                        <w:lang w:val="en-US" w:eastAsia="zh-CN"/>
                      </w:rPr>
                      <w:t>3+2方向</w:t>
                    </w:r>
                    <w:r>
                      <w:rPr>
                        <w:rFonts w:hint="eastAsia"/>
                        <w:spacing w:val="-11"/>
                        <w:sz w:val="21"/>
                        <w:lang w:eastAsia="zh-CN"/>
                      </w:rPr>
                      <w:t>）</w:t>
                    </w:r>
                    <w:r>
                      <w:rPr>
                        <w:rFonts w:hint="eastAsia" w:eastAsiaTheme="minorEastAsia"/>
                        <w:spacing w:val="-11"/>
                        <w:sz w:val="21"/>
                      </w:rPr>
                      <w:t>人才培养方案</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3C9C1">
    <w:pPr>
      <w:pStyle w:val="8"/>
    </w:pPr>
    <w:r>
      <w:drawing>
        <wp:anchor distT="0" distB="0" distL="114300" distR="114300" simplePos="0" relativeHeight="251660288" behindDoc="0" locked="0" layoutInCell="1" allowOverlap="1">
          <wp:simplePos x="0" y="0"/>
          <wp:positionH relativeFrom="column">
            <wp:posOffset>-60325</wp:posOffset>
          </wp:positionH>
          <wp:positionV relativeFrom="paragraph">
            <wp:posOffset>-168275</wp:posOffset>
          </wp:positionV>
          <wp:extent cx="1460500" cy="307340"/>
          <wp:effectExtent l="0" t="0" r="6350" b="16510"/>
          <wp:wrapNone/>
          <wp:docPr id="1" name="图片 1"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标题-2"/>
                  <pic:cNvPicPr>
                    <a:picLocks noChangeAspect="1"/>
                  </pic:cNvPicPr>
                </pic:nvPicPr>
                <pic:blipFill>
                  <a:blip r:embed="rId1"/>
                  <a:stretch>
                    <a:fillRect/>
                  </a:stretch>
                </pic:blipFill>
                <pic:spPr>
                  <a:xfrm>
                    <a:off x="0" y="0"/>
                    <a:ext cx="1460500" cy="307340"/>
                  </a:xfrm>
                  <a:prstGeom prst="rect">
                    <a:avLst/>
                  </a:prstGeom>
                </pic:spPr>
              </pic:pic>
            </a:graphicData>
          </a:graphic>
        </wp:anchor>
      </w:drawing>
    </w:r>
    <w:r>
      <mc:AlternateContent>
        <mc:Choice Requires="wps">
          <w:drawing>
            <wp:anchor distT="0" distB="0" distL="114300" distR="114300" simplePos="0" relativeHeight="251659264" behindDoc="0" locked="0" layoutInCell="0" allowOverlap="1">
              <wp:simplePos x="0" y="0"/>
              <wp:positionH relativeFrom="page">
                <wp:posOffset>3655695</wp:posOffset>
              </wp:positionH>
              <wp:positionV relativeFrom="page">
                <wp:posOffset>514985</wp:posOffset>
              </wp:positionV>
              <wp:extent cx="2844800" cy="196215"/>
              <wp:effectExtent l="0" t="0" r="0" b="0"/>
              <wp:wrapNone/>
              <wp:docPr id="6" name="文本框 2"/>
              <wp:cNvGraphicFramePr/>
              <a:graphic xmlns:a="http://schemas.openxmlformats.org/drawingml/2006/main">
                <a:graphicData uri="http://schemas.microsoft.com/office/word/2010/wordprocessingShape">
                  <wps:wsp>
                    <wps:cNvSpPr txBox="1"/>
                    <wps:spPr>
                      <a:xfrm>
                        <a:off x="0" y="0"/>
                        <a:ext cx="2844800" cy="196215"/>
                      </a:xfrm>
                      <a:prstGeom prst="rect">
                        <a:avLst/>
                      </a:prstGeom>
                      <a:noFill/>
                      <a:ln>
                        <a:noFill/>
                      </a:ln>
                    </wps:spPr>
                    <wps:txbx>
                      <w:txbxContent>
                        <w:p w14:paraId="0EB20B46">
                          <w:pPr>
                            <w:jc w:val="right"/>
                          </w:pPr>
                          <w:r>
                            <w:rPr>
                              <w:rFonts w:hint="eastAsia"/>
                              <w:spacing w:val="-11"/>
                              <w:sz w:val="21"/>
                              <w:lang w:val="en-US" w:eastAsia="zh-CN"/>
                            </w:rPr>
                            <w:t>2024级绘画</w:t>
                          </w:r>
                          <w:r>
                            <w:rPr>
                              <w:rFonts w:hint="eastAsia" w:eastAsiaTheme="minorEastAsia"/>
                              <w:spacing w:val="-11"/>
                              <w:sz w:val="21"/>
                            </w:rPr>
                            <w:t>专业</w:t>
                          </w:r>
                          <w:r>
                            <w:rPr>
                              <w:rFonts w:hint="eastAsia"/>
                              <w:spacing w:val="-11"/>
                              <w:sz w:val="21"/>
                              <w:lang w:eastAsia="zh-CN"/>
                            </w:rPr>
                            <w:t>（</w:t>
                          </w:r>
                          <w:r>
                            <w:rPr>
                              <w:rFonts w:hint="eastAsia"/>
                              <w:spacing w:val="-11"/>
                              <w:sz w:val="21"/>
                              <w:lang w:val="en-US" w:eastAsia="zh-CN"/>
                            </w:rPr>
                            <w:t>3+2方向</w:t>
                          </w:r>
                          <w:r>
                            <w:rPr>
                              <w:rFonts w:hint="eastAsia"/>
                              <w:spacing w:val="-11"/>
                              <w:sz w:val="21"/>
                              <w:lang w:eastAsia="zh-CN"/>
                            </w:rPr>
                            <w:t>）</w:t>
                          </w:r>
                          <w:r>
                            <w:rPr>
                              <w:rFonts w:hint="eastAsia" w:eastAsiaTheme="minorEastAsia"/>
                              <w:spacing w:val="-11"/>
                              <w:sz w:val="21"/>
                            </w:rPr>
                            <w:t>人才培养方案</w:t>
                          </w:r>
                        </w:p>
                      </w:txbxContent>
                    </wps:txbx>
                    <wps:bodyPr lIns="91440" tIns="0" rIns="91440" bIns="0" anchor="ctr" anchorCtr="0" upright="1"/>
                  </wps:wsp>
                </a:graphicData>
              </a:graphic>
            </wp:anchor>
          </w:drawing>
        </mc:Choice>
        <mc:Fallback>
          <w:pict>
            <v:shape id="文本框 2" o:spid="_x0000_s1026" o:spt="202" type="#_x0000_t202" style="position:absolute;left:0pt;margin-left:287.85pt;margin-top:40.55pt;height:15.45pt;width:224pt;mso-position-horizontal-relative:page;mso-position-vertical-relative:page;z-index:251659264;v-text-anchor:middle;mso-width-relative:page;mso-height-relative:page;" filled="f" stroked="f" coordsize="21600,21600" o:allowincell="f" o:gfxdata="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BBnOn7aAAAA&#10;CwEAAA8AAAAAAAAAAQAgAAAAOAAAAGRycy9kb3ducmV2LnhtbFBLAQIUABQAAAAIAIdO4kBOGMc3&#10;zAEAAJUDAAAOAAAAAAAAAAEAIAAAAD8BAABkcnMvZTJvRG9jLnhtbFBLBQYAAAAABgAGAFkBAAB9&#10;BQAAAAA=&#10;">
              <v:fill on="f" focussize="0,0"/>
              <v:stroke on="f"/>
              <v:imagedata o:title=""/>
              <o:lock v:ext="edit" aspectratio="f"/>
              <v:textbox inset="2.54mm,0mm,2.54mm,0mm">
                <w:txbxContent>
                  <w:p w14:paraId="0EB20B46">
                    <w:pPr>
                      <w:jc w:val="right"/>
                    </w:pPr>
                    <w:r>
                      <w:rPr>
                        <w:rFonts w:hint="eastAsia"/>
                        <w:spacing w:val="-11"/>
                        <w:sz w:val="21"/>
                        <w:lang w:val="en-US" w:eastAsia="zh-CN"/>
                      </w:rPr>
                      <w:t>2024级绘画</w:t>
                    </w:r>
                    <w:r>
                      <w:rPr>
                        <w:rFonts w:hint="eastAsia" w:eastAsiaTheme="minorEastAsia"/>
                        <w:spacing w:val="-11"/>
                        <w:sz w:val="21"/>
                      </w:rPr>
                      <w:t>专业</w:t>
                    </w:r>
                    <w:r>
                      <w:rPr>
                        <w:rFonts w:hint="eastAsia"/>
                        <w:spacing w:val="-11"/>
                        <w:sz w:val="21"/>
                        <w:lang w:eastAsia="zh-CN"/>
                      </w:rPr>
                      <w:t>（</w:t>
                    </w:r>
                    <w:r>
                      <w:rPr>
                        <w:rFonts w:hint="eastAsia"/>
                        <w:spacing w:val="-11"/>
                        <w:sz w:val="21"/>
                        <w:lang w:val="en-US" w:eastAsia="zh-CN"/>
                      </w:rPr>
                      <w:t>3+2方向</w:t>
                    </w:r>
                    <w:r>
                      <w:rPr>
                        <w:rFonts w:hint="eastAsia"/>
                        <w:spacing w:val="-11"/>
                        <w:sz w:val="21"/>
                        <w:lang w:eastAsia="zh-CN"/>
                      </w:rPr>
                      <w:t>）</w:t>
                    </w:r>
                    <w:r>
                      <w:rPr>
                        <w:rFonts w:hint="eastAsia" w:eastAsiaTheme="minorEastAsia"/>
                        <w:spacing w:val="-11"/>
                        <w:sz w:val="21"/>
                      </w:rPr>
                      <w:t>人才培养方案</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64700A"/>
    <w:multiLevelType w:val="singleLevel"/>
    <w:tmpl w:val="8764700A"/>
    <w:lvl w:ilvl="0" w:tentative="0">
      <w:start w:val="1"/>
      <w:numFmt w:val="chineseCounting"/>
      <w:suff w:val="nothing"/>
      <w:lvlText w:val="（%1）"/>
      <w:lvlJc w:val="left"/>
      <w:rPr>
        <w:rFonts w:hint="eastAsia"/>
      </w:rPr>
    </w:lvl>
  </w:abstractNum>
  <w:abstractNum w:abstractNumId="1">
    <w:nsid w:val="C4648D44"/>
    <w:multiLevelType w:val="singleLevel"/>
    <w:tmpl w:val="C4648D44"/>
    <w:lvl w:ilvl="0" w:tentative="0">
      <w:start w:val="2"/>
      <w:numFmt w:val="chineseCounting"/>
      <w:suff w:val="nothing"/>
      <w:lvlText w:val="%1、"/>
      <w:lvlJc w:val="left"/>
      <w:rPr>
        <w:rFonts w:hint="eastAsia"/>
      </w:rPr>
    </w:lvl>
  </w:abstractNum>
  <w:abstractNum w:abstractNumId="2">
    <w:nsid w:val="1CF4F742"/>
    <w:multiLevelType w:val="singleLevel"/>
    <w:tmpl w:val="1CF4F742"/>
    <w:lvl w:ilvl="0" w:tentative="0">
      <w:start w:val="9"/>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displayBackgroundShape w:val="1"/>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2YWQzNjY4ZGUwMjFlZTNkOWJjNDYzNDNlYzQzYjQifQ=="/>
  </w:docVars>
  <w:rsids>
    <w:rsidRoot w:val="00FA2A06"/>
    <w:rsid w:val="0000144F"/>
    <w:rsid w:val="00001E99"/>
    <w:rsid w:val="0000231E"/>
    <w:rsid w:val="00003939"/>
    <w:rsid w:val="00003D80"/>
    <w:rsid w:val="00005119"/>
    <w:rsid w:val="000054DD"/>
    <w:rsid w:val="0000585C"/>
    <w:rsid w:val="0000594A"/>
    <w:rsid w:val="00005C33"/>
    <w:rsid w:val="00006BE0"/>
    <w:rsid w:val="00020B3B"/>
    <w:rsid w:val="00022EDA"/>
    <w:rsid w:val="00023394"/>
    <w:rsid w:val="000246CE"/>
    <w:rsid w:val="0002603D"/>
    <w:rsid w:val="000276FA"/>
    <w:rsid w:val="00031455"/>
    <w:rsid w:val="00031F8B"/>
    <w:rsid w:val="000375A9"/>
    <w:rsid w:val="00037F06"/>
    <w:rsid w:val="00041639"/>
    <w:rsid w:val="00043C2A"/>
    <w:rsid w:val="000441A8"/>
    <w:rsid w:val="0004568D"/>
    <w:rsid w:val="00045DFB"/>
    <w:rsid w:val="00046412"/>
    <w:rsid w:val="00047F78"/>
    <w:rsid w:val="00050A37"/>
    <w:rsid w:val="00052165"/>
    <w:rsid w:val="000526BD"/>
    <w:rsid w:val="00057B8B"/>
    <w:rsid w:val="00063BFF"/>
    <w:rsid w:val="00065233"/>
    <w:rsid w:val="0007195C"/>
    <w:rsid w:val="000724E3"/>
    <w:rsid w:val="00072543"/>
    <w:rsid w:val="00074157"/>
    <w:rsid w:val="0007500D"/>
    <w:rsid w:val="000761A9"/>
    <w:rsid w:val="00076205"/>
    <w:rsid w:val="0008038B"/>
    <w:rsid w:val="000803C3"/>
    <w:rsid w:val="000827D7"/>
    <w:rsid w:val="0008466B"/>
    <w:rsid w:val="0008591F"/>
    <w:rsid w:val="0008772F"/>
    <w:rsid w:val="00087C78"/>
    <w:rsid w:val="00091171"/>
    <w:rsid w:val="000924BE"/>
    <w:rsid w:val="0009344A"/>
    <w:rsid w:val="00093F94"/>
    <w:rsid w:val="000A2E89"/>
    <w:rsid w:val="000A3C8A"/>
    <w:rsid w:val="000A47D8"/>
    <w:rsid w:val="000A6DDE"/>
    <w:rsid w:val="000B00E6"/>
    <w:rsid w:val="000B01F6"/>
    <w:rsid w:val="000B0B53"/>
    <w:rsid w:val="000B0BD3"/>
    <w:rsid w:val="000C0D82"/>
    <w:rsid w:val="000C0E8E"/>
    <w:rsid w:val="000C2006"/>
    <w:rsid w:val="000C2BDC"/>
    <w:rsid w:val="000C2F6E"/>
    <w:rsid w:val="000C4B0A"/>
    <w:rsid w:val="000D0563"/>
    <w:rsid w:val="000D43CF"/>
    <w:rsid w:val="000D4AF7"/>
    <w:rsid w:val="000D5451"/>
    <w:rsid w:val="000D5BA8"/>
    <w:rsid w:val="000D6FE6"/>
    <w:rsid w:val="000E1E00"/>
    <w:rsid w:val="000E266B"/>
    <w:rsid w:val="000E334D"/>
    <w:rsid w:val="000E4BE8"/>
    <w:rsid w:val="000E60DD"/>
    <w:rsid w:val="000E7B32"/>
    <w:rsid w:val="000F7536"/>
    <w:rsid w:val="00101773"/>
    <w:rsid w:val="00104BF3"/>
    <w:rsid w:val="00106D41"/>
    <w:rsid w:val="00110345"/>
    <w:rsid w:val="00112A81"/>
    <w:rsid w:val="00113A3C"/>
    <w:rsid w:val="00114358"/>
    <w:rsid w:val="00115A5D"/>
    <w:rsid w:val="001202B1"/>
    <w:rsid w:val="00122B52"/>
    <w:rsid w:val="00123DA6"/>
    <w:rsid w:val="00126F65"/>
    <w:rsid w:val="001311C1"/>
    <w:rsid w:val="0013359A"/>
    <w:rsid w:val="00135547"/>
    <w:rsid w:val="001367CC"/>
    <w:rsid w:val="00136ABE"/>
    <w:rsid w:val="00143BF3"/>
    <w:rsid w:val="001467E1"/>
    <w:rsid w:val="00147BC9"/>
    <w:rsid w:val="00152316"/>
    <w:rsid w:val="00152B2D"/>
    <w:rsid w:val="00153022"/>
    <w:rsid w:val="00155814"/>
    <w:rsid w:val="0016363F"/>
    <w:rsid w:val="00164243"/>
    <w:rsid w:val="0016594C"/>
    <w:rsid w:val="0016769C"/>
    <w:rsid w:val="00172843"/>
    <w:rsid w:val="0017361F"/>
    <w:rsid w:val="00173FA8"/>
    <w:rsid w:val="00176EC2"/>
    <w:rsid w:val="0017712F"/>
    <w:rsid w:val="00180997"/>
    <w:rsid w:val="00181236"/>
    <w:rsid w:val="00181AE0"/>
    <w:rsid w:val="00193F23"/>
    <w:rsid w:val="00195F98"/>
    <w:rsid w:val="00197743"/>
    <w:rsid w:val="00197A03"/>
    <w:rsid w:val="001A0A70"/>
    <w:rsid w:val="001A0DCB"/>
    <w:rsid w:val="001A108E"/>
    <w:rsid w:val="001A31E3"/>
    <w:rsid w:val="001A3590"/>
    <w:rsid w:val="001A3FFE"/>
    <w:rsid w:val="001B0278"/>
    <w:rsid w:val="001B348D"/>
    <w:rsid w:val="001B710A"/>
    <w:rsid w:val="001C0D59"/>
    <w:rsid w:val="001C23F5"/>
    <w:rsid w:val="001C4DE9"/>
    <w:rsid w:val="001C6964"/>
    <w:rsid w:val="001D10BE"/>
    <w:rsid w:val="001D1EDD"/>
    <w:rsid w:val="001D2CD3"/>
    <w:rsid w:val="001D419F"/>
    <w:rsid w:val="001D4B07"/>
    <w:rsid w:val="001D6E47"/>
    <w:rsid w:val="001E0F72"/>
    <w:rsid w:val="001E4E79"/>
    <w:rsid w:val="001E6C1F"/>
    <w:rsid w:val="001E7888"/>
    <w:rsid w:val="001F0F08"/>
    <w:rsid w:val="001F15A9"/>
    <w:rsid w:val="001F17A1"/>
    <w:rsid w:val="001F1B9A"/>
    <w:rsid w:val="001F1BE1"/>
    <w:rsid w:val="001F2CD5"/>
    <w:rsid w:val="001F3F1F"/>
    <w:rsid w:val="001F5C93"/>
    <w:rsid w:val="001F6481"/>
    <w:rsid w:val="001F7FBA"/>
    <w:rsid w:val="00201C79"/>
    <w:rsid w:val="00207999"/>
    <w:rsid w:val="00213BAD"/>
    <w:rsid w:val="002141F6"/>
    <w:rsid w:val="002157C8"/>
    <w:rsid w:val="002167D8"/>
    <w:rsid w:val="00220388"/>
    <w:rsid w:val="00221F54"/>
    <w:rsid w:val="00221FC9"/>
    <w:rsid w:val="00222D2F"/>
    <w:rsid w:val="0022518E"/>
    <w:rsid w:val="00226C7B"/>
    <w:rsid w:val="00226D02"/>
    <w:rsid w:val="00230220"/>
    <w:rsid w:val="0023050D"/>
    <w:rsid w:val="00230BA3"/>
    <w:rsid w:val="00230CE0"/>
    <w:rsid w:val="00236205"/>
    <w:rsid w:val="002363D2"/>
    <w:rsid w:val="00241A10"/>
    <w:rsid w:val="00242815"/>
    <w:rsid w:val="00250D02"/>
    <w:rsid w:val="002519D8"/>
    <w:rsid w:val="00252041"/>
    <w:rsid w:val="00253126"/>
    <w:rsid w:val="00257514"/>
    <w:rsid w:val="00257578"/>
    <w:rsid w:val="002606F8"/>
    <w:rsid w:val="00261878"/>
    <w:rsid w:val="00261E60"/>
    <w:rsid w:val="00263BEB"/>
    <w:rsid w:val="00263CB3"/>
    <w:rsid w:val="00264063"/>
    <w:rsid w:val="002707F0"/>
    <w:rsid w:val="002722EB"/>
    <w:rsid w:val="002732A4"/>
    <w:rsid w:val="002766E1"/>
    <w:rsid w:val="0028143C"/>
    <w:rsid w:val="002823CE"/>
    <w:rsid w:val="00283BE9"/>
    <w:rsid w:val="00283E05"/>
    <w:rsid w:val="00284E2B"/>
    <w:rsid w:val="00285B8A"/>
    <w:rsid w:val="002950B1"/>
    <w:rsid w:val="00295B7B"/>
    <w:rsid w:val="0029629F"/>
    <w:rsid w:val="00296866"/>
    <w:rsid w:val="00297A8A"/>
    <w:rsid w:val="00297DAF"/>
    <w:rsid w:val="002A475C"/>
    <w:rsid w:val="002B0775"/>
    <w:rsid w:val="002B0C1A"/>
    <w:rsid w:val="002B1B79"/>
    <w:rsid w:val="002B1D40"/>
    <w:rsid w:val="002B1EEB"/>
    <w:rsid w:val="002B22C8"/>
    <w:rsid w:val="002B587E"/>
    <w:rsid w:val="002B6125"/>
    <w:rsid w:val="002B7AB3"/>
    <w:rsid w:val="002C1B80"/>
    <w:rsid w:val="002C26D5"/>
    <w:rsid w:val="002C3EF4"/>
    <w:rsid w:val="002C4EAA"/>
    <w:rsid w:val="002C51E9"/>
    <w:rsid w:val="002C63AD"/>
    <w:rsid w:val="002C6A08"/>
    <w:rsid w:val="002D2193"/>
    <w:rsid w:val="002D31D7"/>
    <w:rsid w:val="002D549F"/>
    <w:rsid w:val="002D682D"/>
    <w:rsid w:val="002E0357"/>
    <w:rsid w:val="002E1757"/>
    <w:rsid w:val="002E2F09"/>
    <w:rsid w:val="002E506A"/>
    <w:rsid w:val="002E56B1"/>
    <w:rsid w:val="002E6583"/>
    <w:rsid w:val="002F1512"/>
    <w:rsid w:val="002F75D9"/>
    <w:rsid w:val="00307332"/>
    <w:rsid w:val="00311887"/>
    <w:rsid w:val="00312635"/>
    <w:rsid w:val="00313B2B"/>
    <w:rsid w:val="00314DF6"/>
    <w:rsid w:val="00317681"/>
    <w:rsid w:val="0032021B"/>
    <w:rsid w:val="00321D45"/>
    <w:rsid w:val="00322D28"/>
    <w:rsid w:val="00322E20"/>
    <w:rsid w:val="003241FB"/>
    <w:rsid w:val="003273A5"/>
    <w:rsid w:val="00327D5D"/>
    <w:rsid w:val="00331CBA"/>
    <w:rsid w:val="00332B29"/>
    <w:rsid w:val="0033583C"/>
    <w:rsid w:val="003403AB"/>
    <w:rsid w:val="00340E47"/>
    <w:rsid w:val="00342485"/>
    <w:rsid w:val="00342AF2"/>
    <w:rsid w:val="00344410"/>
    <w:rsid w:val="00345C8B"/>
    <w:rsid w:val="00354A4A"/>
    <w:rsid w:val="00362F57"/>
    <w:rsid w:val="003631E8"/>
    <w:rsid w:val="0036328B"/>
    <w:rsid w:val="00364571"/>
    <w:rsid w:val="0036540E"/>
    <w:rsid w:val="003655D1"/>
    <w:rsid w:val="00366130"/>
    <w:rsid w:val="00370E31"/>
    <w:rsid w:val="00371E9C"/>
    <w:rsid w:val="00376C5F"/>
    <w:rsid w:val="003775AF"/>
    <w:rsid w:val="0037777B"/>
    <w:rsid w:val="0038606C"/>
    <w:rsid w:val="003876F3"/>
    <w:rsid w:val="00387736"/>
    <w:rsid w:val="00391552"/>
    <w:rsid w:val="00394555"/>
    <w:rsid w:val="00397391"/>
    <w:rsid w:val="003A618C"/>
    <w:rsid w:val="003B00E7"/>
    <w:rsid w:val="003B147A"/>
    <w:rsid w:val="003B4CEC"/>
    <w:rsid w:val="003B54F5"/>
    <w:rsid w:val="003B7F48"/>
    <w:rsid w:val="003C0EF1"/>
    <w:rsid w:val="003C192E"/>
    <w:rsid w:val="003C2568"/>
    <w:rsid w:val="003C3269"/>
    <w:rsid w:val="003C584D"/>
    <w:rsid w:val="003C7779"/>
    <w:rsid w:val="003D191D"/>
    <w:rsid w:val="003D26D9"/>
    <w:rsid w:val="003D2A8C"/>
    <w:rsid w:val="003D3FA6"/>
    <w:rsid w:val="003D7E18"/>
    <w:rsid w:val="003E2317"/>
    <w:rsid w:val="003E2838"/>
    <w:rsid w:val="003E29A6"/>
    <w:rsid w:val="003E41BE"/>
    <w:rsid w:val="003E65C1"/>
    <w:rsid w:val="003E7355"/>
    <w:rsid w:val="003F1505"/>
    <w:rsid w:val="003F1EDE"/>
    <w:rsid w:val="003F4D24"/>
    <w:rsid w:val="00400528"/>
    <w:rsid w:val="0040348C"/>
    <w:rsid w:val="0041121D"/>
    <w:rsid w:val="004122DA"/>
    <w:rsid w:val="0041243F"/>
    <w:rsid w:val="0041316C"/>
    <w:rsid w:val="00415458"/>
    <w:rsid w:val="00420A21"/>
    <w:rsid w:val="004217EF"/>
    <w:rsid w:val="0042394A"/>
    <w:rsid w:val="00423A16"/>
    <w:rsid w:val="00426569"/>
    <w:rsid w:val="00427BD9"/>
    <w:rsid w:val="00430E49"/>
    <w:rsid w:val="004352BC"/>
    <w:rsid w:val="00443585"/>
    <w:rsid w:val="00443D5B"/>
    <w:rsid w:val="00444092"/>
    <w:rsid w:val="00450D65"/>
    <w:rsid w:val="004514C1"/>
    <w:rsid w:val="004520BE"/>
    <w:rsid w:val="00452FCB"/>
    <w:rsid w:val="00454955"/>
    <w:rsid w:val="00456CAA"/>
    <w:rsid w:val="00457E50"/>
    <w:rsid w:val="004621EF"/>
    <w:rsid w:val="00464D18"/>
    <w:rsid w:val="0046665F"/>
    <w:rsid w:val="00472320"/>
    <w:rsid w:val="0047385F"/>
    <w:rsid w:val="00473FD2"/>
    <w:rsid w:val="00476264"/>
    <w:rsid w:val="004773A7"/>
    <w:rsid w:val="00477AEC"/>
    <w:rsid w:val="00482627"/>
    <w:rsid w:val="00482A18"/>
    <w:rsid w:val="004873D4"/>
    <w:rsid w:val="004902D6"/>
    <w:rsid w:val="0049205C"/>
    <w:rsid w:val="004A1DDB"/>
    <w:rsid w:val="004A4447"/>
    <w:rsid w:val="004A468B"/>
    <w:rsid w:val="004A50D4"/>
    <w:rsid w:val="004A5BBE"/>
    <w:rsid w:val="004A63F2"/>
    <w:rsid w:val="004B05BE"/>
    <w:rsid w:val="004B1258"/>
    <w:rsid w:val="004B1EE6"/>
    <w:rsid w:val="004B4499"/>
    <w:rsid w:val="004B5457"/>
    <w:rsid w:val="004C1393"/>
    <w:rsid w:val="004C16A0"/>
    <w:rsid w:val="004C33B2"/>
    <w:rsid w:val="004C6199"/>
    <w:rsid w:val="004D3E69"/>
    <w:rsid w:val="004D6166"/>
    <w:rsid w:val="004D71B6"/>
    <w:rsid w:val="004E040C"/>
    <w:rsid w:val="004E10B5"/>
    <w:rsid w:val="004E2DD9"/>
    <w:rsid w:val="004E553E"/>
    <w:rsid w:val="004E60E3"/>
    <w:rsid w:val="004E618F"/>
    <w:rsid w:val="004F0155"/>
    <w:rsid w:val="004F0B32"/>
    <w:rsid w:val="004F2CF1"/>
    <w:rsid w:val="004F49D7"/>
    <w:rsid w:val="004F5EA7"/>
    <w:rsid w:val="005004E6"/>
    <w:rsid w:val="00501785"/>
    <w:rsid w:val="00502E0D"/>
    <w:rsid w:val="0050707F"/>
    <w:rsid w:val="00507E6D"/>
    <w:rsid w:val="00510229"/>
    <w:rsid w:val="005104C9"/>
    <w:rsid w:val="005105FB"/>
    <w:rsid w:val="005106F2"/>
    <w:rsid w:val="00511B84"/>
    <w:rsid w:val="0051765F"/>
    <w:rsid w:val="00517856"/>
    <w:rsid w:val="00517D36"/>
    <w:rsid w:val="00521A2F"/>
    <w:rsid w:val="00522482"/>
    <w:rsid w:val="0052271D"/>
    <w:rsid w:val="00525795"/>
    <w:rsid w:val="0052738D"/>
    <w:rsid w:val="00527F6E"/>
    <w:rsid w:val="00531F87"/>
    <w:rsid w:val="005351BB"/>
    <w:rsid w:val="0053535D"/>
    <w:rsid w:val="0053776C"/>
    <w:rsid w:val="005450B4"/>
    <w:rsid w:val="00546DED"/>
    <w:rsid w:val="0054722C"/>
    <w:rsid w:val="00552823"/>
    <w:rsid w:val="0055544F"/>
    <w:rsid w:val="00555D83"/>
    <w:rsid w:val="00555E9B"/>
    <w:rsid w:val="00555F5E"/>
    <w:rsid w:val="0055721D"/>
    <w:rsid w:val="005679AE"/>
    <w:rsid w:val="00567ADA"/>
    <w:rsid w:val="00570D4A"/>
    <w:rsid w:val="00571C34"/>
    <w:rsid w:val="005737C1"/>
    <w:rsid w:val="00575081"/>
    <w:rsid w:val="005762EF"/>
    <w:rsid w:val="00577923"/>
    <w:rsid w:val="00580F73"/>
    <w:rsid w:val="005812F1"/>
    <w:rsid w:val="00581396"/>
    <w:rsid w:val="00582A64"/>
    <w:rsid w:val="00583C24"/>
    <w:rsid w:val="00585D5B"/>
    <w:rsid w:val="005876B2"/>
    <w:rsid w:val="00591E7A"/>
    <w:rsid w:val="00591F2D"/>
    <w:rsid w:val="00593DE8"/>
    <w:rsid w:val="00594254"/>
    <w:rsid w:val="00594340"/>
    <w:rsid w:val="005968C6"/>
    <w:rsid w:val="00596E31"/>
    <w:rsid w:val="005A0010"/>
    <w:rsid w:val="005A4ACF"/>
    <w:rsid w:val="005A76E5"/>
    <w:rsid w:val="005B10D3"/>
    <w:rsid w:val="005B4CF6"/>
    <w:rsid w:val="005C00DE"/>
    <w:rsid w:val="005C3249"/>
    <w:rsid w:val="005C3319"/>
    <w:rsid w:val="005C37BD"/>
    <w:rsid w:val="005C3DD7"/>
    <w:rsid w:val="005C61AA"/>
    <w:rsid w:val="005D163B"/>
    <w:rsid w:val="005D1CC4"/>
    <w:rsid w:val="005D2876"/>
    <w:rsid w:val="005D342A"/>
    <w:rsid w:val="005D44E0"/>
    <w:rsid w:val="005D57D2"/>
    <w:rsid w:val="005E32A8"/>
    <w:rsid w:val="005E4D8B"/>
    <w:rsid w:val="005F03EA"/>
    <w:rsid w:val="005F0400"/>
    <w:rsid w:val="005F4DF1"/>
    <w:rsid w:val="005F5280"/>
    <w:rsid w:val="005F5313"/>
    <w:rsid w:val="005F62F7"/>
    <w:rsid w:val="005F6BDD"/>
    <w:rsid w:val="00600B79"/>
    <w:rsid w:val="00602F68"/>
    <w:rsid w:val="00603082"/>
    <w:rsid w:val="006030DF"/>
    <w:rsid w:val="0060613B"/>
    <w:rsid w:val="00611CBE"/>
    <w:rsid w:val="0061284F"/>
    <w:rsid w:val="00614A3D"/>
    <w:rsid w:val="00616E26"/>
    <w:rsid w:val="006267E1"/>
    <w:rsid w:val="00626854"/>
    <w:rsid w:val="00626A18"/>
    <w:rsid w:val="00631CF6"/>
    <w:rsid w:val="00631F02"/>
    <w:rsid w:val="006323F5"/>
    <w:rsid w:val="00634DEE"/>
    <w:rsid w:val="0063544B"/>
    <w:rsid w:val="006366C3"/>
    <w:rsid w:val="006370E5"/>
    <w:rsid w:val="00641636"/>
    <w:rsid w:val="00647997"/>
    <w:rsid w:val="00647D64"/>
    <w:rsid w:val="00650AE0"/>
    <w:rsid w:val="006536E9"/>
    <w:rsid w:val="0065757B"/>
    <w:rsid w:val="00662506"/>
    <w:rsid w:val="00662D57"/>
    <w:rsid w:val="00663B1D"/>
    <w:rsid w:val="00664980"/>
    <w:rsid w:val="00666188"/>
    <w:rsid w:val="00667F00"/>
    <w:rsid w:val="0067109F"/>
    <w:rsid w:val="006718A6"/>
    <w:rsid w:val="006720D9"/>
    <w:rsid w:val="006724A1"/>
    <w:rsid w:val="0067538B"/>
    <w:rsid w:val="006833E7"/>
    <w:rsid w:val="006852F4"/>
    <w:rsid w:val="00685AD6"/>
    <w:rsid w:val="0068735E"/>
    <w:rsid w:val="0068794E"/>
    <w:rsid w:val="006901E3"/>
    <w:rsid w:val="00697894"/>
    <w:rsid w:val="006A2FAA"/>
    <w:rsid w:val="006A36C3"/>
    <w:rsid w:val="006A6CF7"/>
    <w:rsid w:val="006B06E2"/>
    <w:rsid w:val="006B0CE4"/>
    <w:rsid w:val="006B200D"/>
    <w:rsid w:val="006B264B"/>
    <w:rsid w:val="006B2713"/>
    <w:rsid w:val="006B5CEC"/>
    <w:rsid w:val="006B7BBB"/>
    <w:rsid w:val="006C02C7"/>
    <w:rsid w:val="006C1601"/>
    <w:rsid w:val="006C280C"/>
    <w:rsid w:val="006C483C"/>
    <w:rsid w:val="006C5FAC"/>
    <w:rsid w:val="006C67F8"/>
    <w:rsid w:val="006C69E0"/>
    <w:rsid w:val="006C7846"/>
    <w:rsid w:val="006C7981"/>
    <w:rsid w:val="006D06AC"/>
    <w:rsid w:val="006D11C3"/>
    <w:rsid w:val="006D3D10"/>
    <w:rsid w:val="006D5F9C"/>
    <w:rsid w:val="006E4BA2"/>
    <w:rsid w:val="006F30E5"/>
    <w:rsid w:val="006F38A1"/>
    <w:rsid w:val="006F3A87"/>
    <w:rsid w:val="006F4FED"/>
    <w:rsid w:val="007007CD"/>
    <w:rsid w:val="0070260F"/>
    <w:rsid w:val="007031FB"/>
    <w:rsid w:val="0070547E"/>
    <w:rsid w:val="0070749A"/>
    <w:rsid w:val="00707CCD"/>
    <w:rsid w:val="007101FD"/>
    <w:rsid w:val="007147F7"/>
    <w:rsid w:val="0071715C"/>
    <w:rsid w:val="007175AD"/>
    <w:rsid w:val="0071790B"/>
    <w:rsid w:val="00721391"/>
    <w:rsid w:val="00721A0B"/>
    <w:rsid w:val="0072353A"/>
    <w:rsid w:val="00726426"/>
    <w:rsid w:val="007270A2"/>
    <w:rsid w:val="00732C94"/>
    <w:rsid w:val="00735020"/>
    <w:rsid w:val="00735193"/>
    <w:rsid w:val="007378FB"/>
    <w:rsid w:val="007458CF"/>
    <w:rsid w:val="00745967"/>
    <w:rsid w:val="0074749A"/>
    <w:rsid w:val="007518ED"/>
    <w:rsid w:val="00755705"/>
    <w:rsid w:val="007579B9"/>
    <w:rsid w:val="00760582"/>
    <w:rsid w:val="00760B98"/>
    <w:rsid w:val="00763E02"/>
    <w:rsid w:val="00764550"/>
    <w:rsid w:val="007653C5"/>
    <w:rsid w:val="0077205A"/>
    <w:rsid w:val="00772583"/>
    <w:rsid w:val="00773364"/>
    <w:rsid w:val="007833AE"/>
    <w:rsid w:val="007833D0"/>
    <w:rsid w:val="0078360A"/>
    <w:rsid w:val="0078462A"/>
    <w:rsid w:val="007871B0"/>
    <w:rsid w:val="00790996"/>
    <w:rsid w:val="00794054"/>
    <w:rsid w:val="0079418C"/>
    <w:rsid w:val="0079505A"/>
    <w:rsid w:val="00795878"/>
    <w:rsid w:val="007972C7"/>
    <w:rsid w:val="007A5DE2"/>
    <w:rsid w:val="007A6506"/>
    <w:rsid w:val="007B29AB"/>
    <w:rsid w:val="007B2E2E"/>
    <w:rsid w:val="007B3071"/>
    <w:rsid w:val="007B3C35"/>
    <w:rsid w:val="007B4298"/>
    <w:rsid w:val="007B4472"/>
    <w:rsid w:val="007B491B"/>
    <w:rsid w:val="007B5030"/>
    <w:rsid w:val="007B5429"/>
    <w:rsid w:val="007B62A5"/>
    <w:rsid w:val="007B6610"/>
    <w:rsid w:val="007C08CC"/>
    <w:rsid w:val="007C5F05"/>
    <w:rsid w:val="007C6CBD"/>
    <w:rsid w:val="007D0DA8"/>
    <w:rsid w:val="007D11B0"/>
    <w:rsid w:val="007D2805"/>
    <w:rsid w:val="007D6FC7"/>
    <w:rsid w:val="007D76D4"/>
    <w:rsid w:val="007D78D9"/>
    <w:rsid w:val="007E2A81"/>
    <w:rsid w:val="007E481B"/>
    <w:rsid w:val="007E5F44"/>
    <w:rsid w:val="007E65BA"/>
    <w:rsid w:val="007E73C8"/>
    <w:rsid w:val="007F26A2"/>
    <w:rsid w:val="007F36D2"/>
    <w:rsid w:val="008042DC"/>
    <w:rsid w:val="00805F77"/>
    <w:rsid w:val="0081044D"/>
    <w:rsid w:val="00813155"/>
    <w:rsid w:val="00813BED"/>
    <w:rsid w:val="008147E8"/>
    <w:rsid w:val="0081492B"/>
    <w:rsid w:val="00815D0D"/>
    <w:rsid w:val="0081674A"/>
    <w:rsid w:val="008216FC"/>
    <w:rsid w:val="00822EC4"/>
    <w:rsid w:val="00825805"/>
    <w:rsid w:val="008273B1"/>
    <w:rsid w:val="00827F36"/>
    <w:rsid w:val="0083005D"/>
    <w:rsid w:val="00830070"/>
    <w:rsid w:val="008308C4"/>
    <w:rsid w:val="00845246"/>
    <w:rsid w:val="00845BEE"/>
    <w:rsid w:val="00846EE3"/>
    <w:rsid w:val="00850BA7"/>
    <w:rsid w:val="008516ED"/>
    <w:rsid w:val="0085340C"/>
    <w:rsid w:val="00854DEF"/>
    <w:rsid w:val="00857732"/>
    <w:rsid w:val="00863777"/>
    <w:rsid w:val="00864208"/>
    <w:rsid w:val="00866E52"/>
    <w:rsid w:val="00866E58"/>
    <w:rsid w:val="0087160E"/>
    <w:rsid w:val="00873F33"/>
    <w:rsid w:val="00877489"/>
    <w:rsid w:val="00877998"/>
    <w:rsid w:val="00877B4E"/>
    <w:rsid w:val="00880351"/>
    <w:rsid w:val="00880D64"/>
    <w:rsid w:val="00882E0C"/>
    <w:rsid w:val="008840D8"/>
    <w:rsid w:val="00884BAF"/>
    <w:rsid w:val="00885D5D"/>
    <w:rsid w:val="00887BDB"/>
    <w:rsid w:val="0089172F"/>
    <w:rsid w:val="00896C95"/>
    <w:rsid w:val="008A07B3"/>
    <w:rsid w:val="008A14EA"/>
    <w:rsid w:val="008A3BDF"/>
    <w:rsid w:val="008A3E3A"/>
    <w:rsid w:val="008A6D96"/>
    <w:rsid w:val="008B1170"/>
    <w:rsid w:val="008B1CF8"/>
    <w:rsid w:val="008B2CB7"/>
    <w:rsid w:val="008B444C"/>
    <w:rsid w:val="008B78F2"/>
    <w:rsid w:val="008C5027"/>
    <w:rsid w:val="008C6154"/>
    <w:rsid w:val="008C6514"/>
    <w:rsid w:val="008E0A2C"/>
    <w:rsid w:val="008E53C5"/>
    <w:rsid w:val="008E53F3"/>
    <w:rsid w:val="008E5648"/>
    <w:rsid w:val="008E6537"/>
    <w:rsid w:val="008F0982"/>
    <w:rsid w:val="008F3B59"/>
    <w:rsid w:val="00901B68"/>
    <w:rsid w:val="0090263B"/>
    <w:rsid w:val="00902A2E"/>
    <w:rsid w:val="00904B3C"/>
    <w:rsid w:val="00911229"/>
    <w:rsid w:val="00920C66"/>
    <w:rsid w:val="009274B0"/>
    <w:rsid w:val="00927772"/>
    <w:rsid w:val="0092797B"/>
    <w:rsid w:val="009308F3"/>
    <w:rsid w:val="00931D67"/>
    <w:rsid w:val="00933FB5"/>
    <w:rsid w:val="0093472E"/>
    <w:rsid w:val="009357F1"/>
    <w:rsid w:val="0093599E"/>
    <w:rsid w:val="00936ADF"/>
    <w:rsid w:val="00936C2E"/>
    <w:rsid w:val="0094144A"/>
    <w:rsid w:val="00944DF5"/>
    <w:rsid w:val="009501FE"/>
    <w:rsid w:val="00950599"/>
    <w:rsid w:val="00951EE2"/>
    <w:rsid w:val="00955D58"/>
    <w:rsid w:val="0095789A"/>
    <w:rsid w:val="0096370C"/>
    <w:rsid w:val="00963E27"/>
    <w:rsid w:val="00965BEA"/>
    <w:rsid w:val="009716F7"/>
    <w:rsid w:val="009742D9"/>
    <w:rsid w:val="00975BBD"/>
    <w:rsid w:val="0097754D"/>
    <w:rsid w:val="0097776E"/>
    <w:rsid w:val="00981BFD"/>
    <w:rsid w:val="009832BE"/>
    <w:rsid w:val="00987953"/>
    <w:rsid w:val="009A5BD6"/>
    <w:rsid w:val="009B1750"/>
    <w:rsid w:val="009B5738"/>
    <w:rsid w:val="009C329E"/>
    <w:rsid w:val="009C393F"/>
    <w:rsid w:val="009C4431"/>
    <w:rsid w:val="009C4731"/>
    <w:rsid w:val="009C7701"/>
    <w:rsid w:val="009D0BFF"/>
    <w:rsid w:val="009D47D2"/>
    <w:rsid w:val="009E070B"/>
    <w:rsid w:val="009E1355"/>
    <w:rsid w:val="009E1E07"/>
    <w:rsid w:val="009E26CD"/>
    <w:rsid w:val="009F50C7"/>
    <w:rsid w:val="009F5571"/>
    <w:rsid w:val="009F585B"/>
    <w:rsid w:val="009F6A86"/>
    <w:rsid w:val="009F6B2B"/>
    <w:rsid w:val="00A0104B"/>
    <w:rsid w:val="00A0165F"/>
    <w:rsid w:val="00A01CB6"/>
    <w:rsid w:val="00A045C9"/>
    <w:rsid w:val="00A05355"/>
    <w:rsid w:val="00A07ACE"/>
    <w:rsid w:val="00A07DD0"/>
    <w:rsid w:val="00A13AF6"/>
    <w:rsid w:val="00A14465"/>
    <w:rsid w:val="00A14977"/>
    <w:rsid w:val="00A15433"/>
    <w:rsid w:val="00A21263"/>
    <w:rsid w:val="00A2226B"/>
    <w:rsid w:val="00A247A1"/>
    <w:rsid w:val="00A26408"/>
    <w:rsid w:val="00A30233"/>
    <w:rsid w:val="00A3511D"/>
    <w:rsid w:val="00A368DF"/>
    <w:rsid w:val="00A36D98"/>
    <w:rsid w:val="00A36E22"/>
    <w:rsid w:val="00A375DA"/>
    <w:rsid w:val="00A3772C"/>
    <w:rsid w:val="00A4079C"/>
    <w:rsid w:val="00A40F46"/>
    <w:rsid w:val="00A4576F"/>
    <w:rsid w:val="00A470EE"/>
    <w:rsid w:val="00A52CBB"/>
    <w:rsid w:val="00A52FC9"/>
    <w:rsid w:val="00A53969"/>
    <w:rsid w:val="00A5475C"/>
    <w:rsid w:val="00A55573"/>
    <w:rsid w:val="00A55E4B"/>
    <w:rsid w:val="00A73F7B"/>
    <w:rsid w:val="00A76BB7"/>
    <w:rsid w:val="00A77514"/>
    <w:rsid w:val="00A77C0B"/>
    <w:rsid w:val="00A77C8E"/>
    <w:rsid w:val="00A80FC0"/>
    <w:rsid w:val="00A81CD9"/>
    <w:rsid w:val="00A820A4"/>
    <w:rsid w:val="00A842EC"/>
    <w:rsid w:val="00A85FF9"/>
    <w:rsid w:val="00A875A5"/>
    <w:rsid w:val="00A902B2"/>
    <w:rsid w:val="00A9096D"/>
    <w:rsid w:val="00A96EF9"/>
    <w:rsid w:val="00A96FD5"/>
    <w:rsid w:val="00AA0A4D"/>
    <w:rsid w:val="00AA623B"/>
    <w:rsid w:val="00AA6CEA"/>
    <w:rsid w:val="00AA721D"/>
    <w:rsid w:val="00AA77B0"/>
    <w:rsid w:val="00AB5DBA"/>
    <w:rsid w:val="00AB7435"/>
    <w:rsid w:val="00AB799B"/>
    <w:rsid w:val="00AB7EB4"/>
    <w:rsid w:val="00AC253C"/>
    <w:rsid w:val="00AC39D9"/>
    <w:rsid w:val="00AC4002"/>
    <w:rsid w:val="00AC425C"/>
    <w:rsid w:val="00AC7714"/>
    <w:rsid w:val="00AD0031"/>
    <w:rsid w:val="00AD352B"/>
    <w:rsid w:val="00AD5DC8"/>
    <w:rsid w:val="00AE0866"/>
    <w:rsid w:val="00AE08C0"/>
    <w:rsid w:val="00AE0F9F"/>
    <w:rsid w:val="00AE1B87"/>
    <w:rsid w:val="00AE381D"/>
    <w:rsid w:val="00AE48ED"/>
    <w:rsid w:val="00AE5643"/>
    <w:rsid w:val="00AE708C"/>
    <w:rsid w:val="00AF56CE"/>
    <w:rsid w:val="00AF6386"/>
    <w:rsid w:val="00AF7297"/>
    <w:rsid w:val="00AF7444"/>
    <w:rsid w:val="00AF7672"/>
    <w:rsid w:val="00B010DF"/>
    <w:rsid w:val="00B0265B"/>
    <w:rsid w:val="00B029F8"/>
    <w:rsid w:val="00B039FE"/>
    <w:rsid w:val="00B04B37"/>
    <w:rsid w:val="00B13460"/>
    <w:rsid w:val="00B1448C"/>
    <w:rsid w:val="00B149CA"/>
    <w:rsid w:val="00B2161B"/>
    <w:rsid w:val="00B21E36"/>
    <w:rsid w:val="00B23279"/>
    <w:rsid w:val="00B2449C"/>
    <w:rsid w:val="00B3357D"/>
    <w:rsid w:val="00B33FCE"/>
    <w:rsid w:val="00B356BA"/>
    <w:rsid w:val="00B36476"/>
    <w:rsid w:val="00B37B65"/>
    <w:rsid w:val="00B37CF3"/>
    <w:rsid w:val="00B42BED"/>
    <w:rsid w:val="00B42FFF"/>
    <w:rsid w:val="00B45C94"/>
    <w:rsid w:val="00B47522"/>
    <w:rsid w:val="00B47580"/>
    <w:rsid w:val="00B52864"/>
    <w:rsid w:val="00B54F3F"/>
    <w:rsid w:val="00B5674E"/>
    <w:rsid w:val="00B619CC"/>
    <w:rsid w:val="00B62A73"/>
    <w:rsid w:val="00B6465B"/>
    <w:rsid w:val="00B6506D"/>
    <w:rsid w:val="00B656BF"/>
    <w:rsid w:val="00B672EE"/>
    <w:rsid w:val="00B67EA1"/>
    <w:rsid w:val="00B7320D"/>
    <w:rsid w:val="00B74632"/>
    <w:rsid w:val="00B74B53"/>
    <w:rsid w:val="00B76C89"/>
    <w:rsid w:val="00B801A8"/>
    <w:rsid w:val="00B812E0"/>
    <w:rsid w:val="00B84C48"/>
    <w:rsid w:val="00B91ED7"/>
    <w:rsid w:val="00B93509"/>
    <w:rsid w:val="00B95DBC"/>
    <w:rsid w:val="00B97235"/>
    <w:rsid w:val="00BA4175"/>
    <w:rsid w:val="00BA7D86"/>
    <w:rsid w:val="00BB00A4"/>
    <w:rsid w:val="00BC019D"/>
    <w:rsid w:val="00BC0F06"/>
    <w:rsid w:val="00BC1B05"/>
    <w:rsid w:val="00BC4303"/>
    <w:rsid w:val="00BD215E"/>
    <w:rsid w:val="00BD3348"/>
    <w:rsid w:val="00BD34B9"/>
    <w:rsid w:val="00BD492E"/>
    <w:rsid w:val="00BD4D7D"/>
    <w:rsid w:val="00BD4F1A"/>
    <w:rsid w:val="00BD549E"/>
    <w:rsid w:val="00BD5B9F"/>
    <w:rsid w:val="00BD6531"/>
    <w:rsid w:val="00BD7315"/>
    <w:rsid w:val="00BE13D3"/>
    <w:rsid w:val="00BE2C85"/>
    <w:rsid w:val="00BE4A3D"/>
    <w:rsid w:val="00BE50F7"/>
    <w:rsid w:val="00BF01DE"/>
    <w:rsid w:val="00BF01F0"/>
    <w:rsid w:val="00BF7547"/>
    <w:rsid w:val="00C00B68"/>
    <w:rsid w:val="00C11FBB"/>
    <w:rsid w:val="00C13E2A"/>
    <w:rsid w:val="00C15F3C"/>
    <w:rsid w:val="00C164F2"/>
    <w:rsid w:val="00C17BFC"/>
    <w:rsid w:val="00C205AF"/>
    <w:rsid w:val="00C22AFC"/>
    <w:rsid w:val="00C22D75"/>
    <w:rsid w:val="00C23302"/>
    <w:rsid w:val="00C2357B"/>
    <w:rsid w:val="00C24B24"/>
    <w:rsid w:val="00C24BA5"/>
    <w:rsid w:val="00C26504"/>
    <w:rsid w:val="00C266E4"/>
    <w:rsid w:val="00C26F65"/>
    <w:rsid w:val="00C27FDE"/>
    <w:rsid w:val="00C329CC"/>
    <w:rsid w:val="00C33E3A"/>
    <w:rsid w:val="00C34E50"/>
    <w:rsid w:val="00C3566A"/>
    <w:rsid w:val="00C359E5"/>
    <w:rsid w:val="00C37698"/>
    <w:rsid w:val="00C4219D"/>
    <w:rsid w:val="00C428CE"/>
    <w:rsid w:val="00C452CB"/>
    <w:rsid w:val="00C45985"/>
    <w:rsid w:val="00C52C0D"/>
    <w:rsid w:val="00C555A6"/>
    <w:rsid w:val="00C5601E"/>
    <w:rsid w:val="00C628C7"/>
    <w:rsid w:val="00C66405"/>
    <w:rsid w:val="00C70546"/>
    <w:rsid w:val="00C715AF"/>
    <w:rsid w:val="00C7237A"/>
    <w:rsid w:val="00C72811"/>
    <w:rsid w:val="00C7618E"/>
    <w:rsid w:val="00C830A2"/>
    <w:rsid w:val="00C92F2A"/>
    <w:rsid w:val="00C930AD"/>
    <w:rsid w:val="00C94F8B"/>
    <w:rsid w:val="00C9541B"/>
    <w:rsid w:val="00C96BF5"/>
    <w:rsid w:val="00C97DD6"/>
    <w:rsid w:val="00C97FB8"/>
    <w:rsid w:val="00CA0FEB"/>
    <w:rsid w:val="00CA1E18"/>
    <w:rsid w:val="00CA2354"/>
    <w:rsid w:val="00CA2677"/>
    <w:rsid w:val="00CA2897"/>
    <w:rsid w:val="00CA371B"/>
    <w:rsid w:val="00CA4F42"/>
    <w:rsid w:val="00CA5A83"/>
    <w:rsid w:val="00CA7139"/>
    <w:rsid w:val="00CA7217"/>
    <w:rsid w:val="00CA7CD7"/>
    <w:rsid w:val="00CB46BD"/>
    <w:rsid w:val="00CB57EE"/>
    <w:rsid w:val="00CB6266"/>
    <w:rsid w:val="00CB69CB"/>
    <w:rsid w:val="00CB76B2"/>
    <w:rsid w:val="00CB7BEE"/>
    <w:rsid w:val="00CC5BBD"/>
    <w:rsid w:val="00CD1EAB"/>
    <w:rsid w:val="00CD244D"/>
    <w:rsid w:val="00CD3E55"/>
    <w:rsid w:val="00CD4808"/>
    <w:rsid w:val="00CD4DE1"/>
    <w:rsid w:val="00CD5153"/>
    <w:rsid w:val="00CD537D"/>
    <w:rsid w:val="00CE18B2"/>
    <w:rsid w:val="00CE21F1"/>
    <w:rsid w:val="00CE428B"/>
    <w:rsid w:val="00CF1E0B"/>
    <w:rsid w:val="00CF4981"/>
    <w:rsid w:val="00CF569B"/>
    <w:rsid w:val="00CF7341"/>
    <w:rsid w:val="00D004EA"/>
    <w:rsid w:val="00D00506"/>
    <w:rsid w:val="00D05C1D"/>
    <w:rsid w:val="00D10FF0"/>
    <w:rsid w:val="00D1120E"/>
    <w:rsid w:val="00D11821"/>
    <w:rsid w:val="00D120D7"/>
    <w:rsid w:val="00D12240"/>
    <w:rsid w:val="00D12308"/>
    <w:rsid w:val="00D22278"/>
    <w:rsid w:val="00D23072"/>
    <w:rsid w:val="00D2561D"/>
    <w:rsid w:val="00D311A3"/>
    <w:rsid w:val="00D3150A"/>
    <w:rsid w:val="00D328C6"/>
    <w:rsid w:val="00D337DE"/>
    <w:rsid w:val="00D343C2"/>
    <w:rsid w:val="00D3516E"/>
    <w:rsid w:val="00D35E67"/>
    <w:rsid w:val="00D36422"/>
    <w:rsid w:val="00D3768F"/>
    <w:rsid w:val="00D378B2"/>
    <w:rsid w:val="00D41295"/>
    <w:rsid w:val="00D414B2"/>
    <w:rsid w:val="00D41C9F"/>
    <w:rsid w:val="00D448C8"/>
    <w:rsid w:val="00D47940"/>
    <w:rsid w:val="00D51A5E"/>
    <w:rsid w:val="00D53BF1"/>
    <w:rsid w:val="00D550F4"/>
    <w:rsid w:val="00D551E6"/>
    <w:rsid w:val="00D56C37"/>
    <w:rsid w:val="00D61324"/>
    <w:rsid w:val="00D6138D"/>
    <w:rsid w:val="00D61F02"/>
    <w:rsid w:val="00D61F5C"/>
    <w:rsid w:val="00D70ED5"/>
    <w:rsid w:val="00D7205C"/>
    <w:rsid w:val="00D726F5"/>
    <w:rsid w:val="00D85E73"/>
    <w:rsid w:val="00D8718D"/>
    <w:rsid w:val="00D87C39"/>
    <w:rsid w:val="00D926F5"/>
    <w:rsid w:val="00D93734"/>
    <w:rsid w:val="00D9637F"/>
    <w:rsid w:val="00D976F8"/>
    <w:rsid w:val="00D97C9A"/>
    <w:rsid w:val="00DA2DC9"/>
    <w:rsid w:val="00DA5304"/>
    <w:rsid w:val="00DA5F3F"/>
    <w:rsid w:val="00DB2AEB"/>
    <w:rsid w:val="00DB379E"/>
    <w:rsid w:val="00DB42BE"/>
    <w:rsid w:val="00DB4577"/>
    <w:rsid w:val="00DB622E"/>
    <w:rsid w:val="00DB671B"/>
    <w:rsid w:val="00DB6E91"/>
    <w:rsid w:val="00DC0059"/>
    <w:rsid w:val="00DC4FE2"/>
    <w:rsid w:val="00DC5C07"/>
    <w:rsid w:val="00DC6BBC"/>
    <w:rsid w:val="00DD3883"/>
    <w:rsid w:val="00DE00F8"/>
    <w:rsid w:val="00DE0FD6"/>
    <w:rsid w:val="00DE1439"/>
    <w:rsid w:val="00DE1DD1"/>
    <w:rsid w:val="00DE5377"/>
    <w:rsid w:val="00DE6100"/>
    <w:rsid w:val="00DF3E07"/>
    <w:rsid w:val="00DF676F"/>
    <w:rsid w:val="00DF77C3"/>
    <w:rsid w:val="00E0028C"/>
    <w:rsid w:val="00E010FF"/>
    <w:rsid w:val="00E149AA"/>
    <w:rsid w:val="00E15F56"/>
    <w:rsid w:val="00E214BD"/>
    <w:rsid w:val="00E21C9A"/>
    <w:rsid w:val="00E23114"/>
    <w:rsid w:val="00E32263"/>
    <w:rsid w:val="00E3350C"/>
    <w:rsid w:val="00E343DA"/>
    <w:rsid w:val="00E34FD7"/>
    <w:rsid w:val="00E377E3"/>
    <w:rsid w:val="00E42AF7"/>
    <w:rsid w:val="00E44DA0"/>
    <w:rsid w:val="00E4584A"/>
    <w:rsid w:val="00E45CBF"/>
    <w:rsid w:val="00E514D0"/>
    <w:rsid w:val="00E57BBA"/>
    <w:rsid w:val="00E57EBF"/>
    <w:rsid w:val="00E608A1"/>
    <w:rsid w:val="00E61E04"/>
    <w:rsid w:val="00E62339"/>
    <w:rsid w:val="00E62AD3"/>
    <w:rsid w:val="00E6355C"/>
    <w:rsid w:val="00E66CC0"/>
    <w:rsid w:val="00E66EA1"/>
    <w:rsid w:val="00E66F6C"/>
    <w:rsid w:val="00E70C32"/>
    <w:rsid w:val="00E7107A"/>
    <w:rsid w:val="00E73223"/>
    <w:rsid w:val="00E74158"/>
    <w:rsid w:val="00E77342"/>
    <w:rsid w:val="00E8049B"/>
    <w:rsid w:val="00E806DA"/>
    <w:rsid w:val="00E8260C"/>
    <w:rsid w:val="00E8300C"/>
    <w:rsid w:val="00E84330"/>
    <w:rsid w:val="00E853DA"/>
    <w:rsid w:val="00E8665E"/>
    <w:rsid w:val="00E909BC"/>
    <w:rsid w:val="00E90FCE"/>
    <w:rsid w:val="00E9391A"/>
    <w:rsid w:val="00E95C8D"/>
    <w:rsid w:val="00E96733"/>
    <w:rsid w:val="00EA2234"/>
    <w:rsid w:val="00EA23B7"/>
    <w:rsid w:val="00EA314C"/>
    <w:rsid w:val="00EA42DA"/>
    <w:rsid w:val="00EA5C67"/>
    <w:rsid w:val="00EB11D1"/>
    <w:rsid w:val="00EB2478"/>
    <w:rsid w:val="00EB3C80"/>
    <w:rsid w:val="00EB5382"/>
    <w:rsid w:val="00EB6FE0"/>
    <w:rsid w:val="00EC09CD"/>
    <w:rsid w:val="00EC405F"/>
    <w:rsid w:val="00EC4D20"/>
    <w:rsid w:val="00EC5DC3"/>
    <w:rsid w:val="00ED18F2"/>
    <w:rsid w:val="00ED3A1A"/>
    <w:rsid w:val="00ED4FD2"/>
    <w:rsid w:val="00EE13A0"/>
    <w:rsid w:val="00EE4D3A"/>
    <w:rsid w:val="00EE6A13"/>
    <w:rsid w:val="00EE7DF7"/>
    <w:rsid w:val="00EF00B8"/>
    <w:rsid w:val="00EF018E"/>
    <w:rsid w:val="00EF312E"/>
    <w:rsid w:val="00EF3F47"/>
    <w:rsid w:val="00F0131A"/>
    <w:rsid w:val="00F0287D"/>
    <w:rsid w:val="00F033FA"/>
    <w:rsid w:val="00F0383E"/>
    <w:rsid w:val="00F06DC7"/>
    <w:rsid w:val="00F1029F"/>
    <w:rsid w:val="00F10B2B"/>
    <w:rsid w:val="00F13BC2"/>
    <w:rsid w:val="00F13D24"/>
    <w:rsid w:val="00F1411C"/>
    <w:rsid w:val="00F168AE"/>
    <w:rsid w:val="00F255FE"/>
    <w:rsid w:val="00F25B27"/>
    <w:rsid w:val="00F26424"/>
    <w:rsid w:val="00F32344"/>
    <w:rsid w:val="00F3254B"/>
    <w:rsid w:val="00F32956"/>
    <w:rsid w:val="00F353EE"/>
    <w:rsid w:val="00F378CC"/>
    <w:rsid w:val="00F415E5"/>
    <w:rsid w:val="00F44402"/>
    <w:rsid w:val="00F44BD0"/>
    <w:rsid w:val="00F44FEE"/>
    <w:rsid w:val="00F45119"/>
    <w:rsid w:val="00F45233"/>
    <w:rsid w:val="00F454F5"/>
    <w:rsid w:val="00F464BC"/>
    <w:rsid w:val="00F52887"/>
    <w:rsid w:val="00F56A84"/>
    <w:rsid w:val="00F57DDA"/>
    <w:rsid w:val="00F60002"/>
    <w:rsid w:val="00F607AE"/>
    <w:rsid w:val="00F6251B"/>
    <w:rsid w:val="00F6556D"/>
    <w:rsid w:val="00F65E0A"/>
    <w:rsid w:val="00F66202"/>
    <w:rsid w:val="00F708FC"/>
    <w:rsid w:val="00F72C01"/>
    <w:rsid w:val="00F7457D"/>
    <w:rsid w:val="00F74774"/>
    <w:rsid w:val="00F74A54"/>
    <w:rsid w:val="00F75D25"/>
    <w:rsid w:val="00F763F8"/>
    <w:rsid w:val="00F7740F"/>
    <w:rsid w:val="00F8184F"/>
    <w:rsid w:val="00F82C9D"/>
    <w:rsid w:val="00F82F03"/>
    <w:rsid w:val="00F84912"/>
    <w:rsid w:val="00F850E2"/>
    <w:rsid w:val="00F861AE"/>
    <w:rsid w:val="00F93ACA"/>
    <w:rsid w:val="00F94FE1"/>
    <w:rsid w:val="00F9711D"/>
    <w:rsid w:val="00FA04F6"/>
    <w:rsid w:val="00FA17E6"/>
    <w:rsid w:val="00FA2A06"/>
    <w:rsid w:val="00FA34FD"/>
    <w:rsid w:val="00FA5EF8"/>
    <w:rsid w:val="00FB25B7"/>
    <w:rsid w:val="00FB2CDB"/>
    <w:rsid w:val="00FB78B1"/>
    <w:rsid w:val="00FC1206"/>
    <w:rsid w:val="00FC26B9"/>
    <w:rsid w:val="00FC35AF"/>
    <w:rsid w:val="00FC57F4"/>
    <w:rsid w:val="00FC69B2"/>
    <w:rsid w:val="00FD04C8"/>
    <w:rsid w:val="00FD0788"/>
    <w:rsid w:val="00FD1B50"/>
    <w:rsid w:val="00FD217E"/>
    <w:rsid w:val="00FD4644"/>
    <w:rsid w:val="00FD5662"/>
    <w:rsid w:val="00FD57A5"/>
    <w:rsid w:val="00FF0598"/>
    <w:rsid w:val="00FF0835"/>
    <w:rsid w:val="00FF409D"/>
    <w:rsid w:val="00FF5730"/>
    <w:rsid w:val="00FF6337"/>
    <w:rsid w:val="00FF6B7D"/>
    <w:rsid w:val="00FF7F6F"/>
    <w:rsid w:val="01B942AC"/>
    <w:rsid w:val="0266750F"/>
    <w:rsid w:val="02F76877"/>
    <w:rsid w:val="030D40BE"/>
    <w:rsid w:val="03413127"/>
    <w:rsid w:val="03564968"/>
    <w:rsid w:val="03823028"/>
    <w:rsid w:val="03F4627D"/>
    <w:rsid w:val="042C2C6A"/>
    <w:rsid w:val="05174257"/>
    <w:rsid w:val="05997E8B"/>
    <w:rsid w:val="06522AAF"/>
    <w:rsid w:val="06801022"/>
    <w:rsid w:val="06BB6BB4"/>
    <w:rsid w:val="075F4284"/>
    <w:rsid w:val="07795DC2"/>
    <w:rsid w:val="078B3757"/>
    <w:rsid w:val="079E3E7E"/>
    <w:rsid w:val="07A62D33"/>
    <w:rsid w:val="07C733D5"/>
    <w:rsid w:val="07D27EA8"/>
    <w:rsid w:val="07F817E1"/>
    <w:rsid w:val="095C4872"/>
    <w:rsid w:val="09774193"/>
    <w:rsid w:val="098306B4"/>
    <w:rsid w:val="09E5601D"/>
    <w:rsid w:val="0A9035DE"/>
    <w:rsid w:val="0A99092D"/>
    <w:rsid w:val="0AB840F3"/>
    <w:rsid w:val="0AC6067A"/>
    <w:rsid w:val="0B094C47"/>
    <w:rsid w:val="0B293C23"/>
    <w:rsid w:val="0B440899"/>
    <w:rsid w:val="0B773DE4"/>
    <w:rsid w:val="0B7D3DAB"/>
    <w:rsid w:val="0BD7704D"/>
    <w:rsid w:val="0CC56AD9"/>
    <w:rsid w:val="0D63594E"/>
    <w:rsid w:val="0DBE2B84"/>
    <w:rsid w:val="0DD41C86"/>
    <w:rsid w:val="0E4F5ED2"/>
    <w:rsid w:val="0E6C0832"/>
    <w:rsid w:val="0E8F6D7F"/>
    <w:rsid w:val="0F2A424A"/>
    <w:rsid w:val="0F6823CE"/>
    <w:rsid w:val="0F767555"/>
    <w:rsid w:val="0FC80EC0"/>
    <w:rsid w:val="10093E5F"/>
    <w:rsid w:val="101063C5"/>
    <w:rsid w:val="11276C93"/>
    <w:rsid w:val="114A68F2"/>
    <w:rsid w:val="11847C41"/>
    <w:rsid w:val="11AB6CED"/>
    <w:rsid w:val="11C77961"/>
    <w:rsid w:val="11F56D91"/>
    <w:rsid w:val="126D4E51"/>
    <w:rsid w:val="13086EA7"/>
    <w:rsid w:val="134F0723"/>
    <w:rsid w:val="13E40550"/>
    <w:rsid w:val="141F75DB"/>
    <w:rsid w:val="145B51B5"/>
    <w:rsid w:val="145C3ADA"/>
    <w:rsid w:val="1486200B"/>
    <w:rsid w:val="14F03BC3"/>
    <w:rsid w:val="15195225"/>
    <w:rsid w:val="15783EBC"/>
    <w:rsid w:val="157D204A"/>
    <w:rsid w:val="160061F7"/>
    <w:rsid w:val="16BE39B4"/>
    <w:rsid w:val="16F772A7"/>
    <w:rsid w:val="172D2B29"/>
    <w:rsid w:val="1740460A"/>
    <w:rsid w:val="18286288"/>
    <w:rsid w:val="18452548"/>
    <w:rsid w:val="19292E63"/>
    <w:rsid w:val="19623E1D"/>
    <w:rsid w:val="1B1D625E"/>
    <w:rsid w:val="1B245FF1"/>
    <w:rsid w:val="1BB235FD"/>
    <w:rsid w:val="1C2F4C4D"/>
    <w:rsid w:val="1C6C5EA1"/>
    <w:rsid w:val="1CA76EDA"/>
    <w:rsid w:val="1DCB6BF8"/>
    <w:rsid w:val="1DD27946"/>
    <w:rsid w:val="1E0F6FB2"/>
    <w:rsid w:val="1F277A69"/>
    <w:rsid w:val="1F4B09D5"/>
    <w:rsid w:val="1FE741BD"/>
    <w:rsid w:val="203373C6"/>
    <w:rsid w:val="2037440F"/>
    <w:rsid w:val="209B6D55"/>
    <w:rsid w:val="20F63560"/>
    <w:rsid w:val="21090163"/>
    <w:rsid w:val="212154AC"/>
    <w:rsid w:val="21667363"/>
    <w:rsid w:val="22280ABD"/>
    <w:rsid w:val="22DF05EB"/>
    <w:rsid w:val="22EC3898"/>
    <w:rsid w:val="23045086"/>
    <w:rsid w:val="233D673F"/>
    <w:rsid w:val="235D4796"/>
    <w:rsid w:val="23EB7FF4"/>
    <w:rsid w:val="24511BCB"/>
    <w:rsid w:val="250017D3"/>
    <w:rsid w:val="250C0222"/>
    <w:rsid w:val="259737EF"/>
    <w:rsid w:val="260747D4"/>
    <w:rsid w:val="261A071C"/>
    <w:rsid w:val="26A46896"/>
    <w:rsid w:val="26B648E9"/>
    <w:rsid w:val="27734588"/>
    <w:rsid w:val="279369D8"/>
    <w:rsid w:val="284308BF"/>
    <w:rsid w:val="2875796D"/>
    <w:rsid w:val="28DA1BE1"/>
    <w:rsid w:val="28F33BD2"/>
    <w:rsid w:val="28FB36A8"/>
    <w:rsid w:val="28FE550A"/>
    <w:rsid w:val="297E0FC2"/>
    <w:rsid w:val="29943EA9"/>
    <w:rsid w:val="29BF3AB4"/>
    <w:rsid w:val="29C72969"/>
    <w:rsid w:val="2A344EED"/>
    <w:rsid w:val="2AC16BDF"/>
    <w:rsid w:val="2ACE31E4"/>
    <w:rsid w:val="2ACE365F"/>
    <w:rsid w:val="2B122C35"/>
    <w:rsid w:val="2B6A3EF4"/>
    <w:rsid w:val="2BB04CB3"/>
    <w:rsid w:val="2BBB474F"/>
    <w:rsid w:val="2BD665C4"/>
    <w:rsid w:val="2BED1ED5"/>
    <w:rsid w:val="2BEF737C"/>
    <w:rsid w:val="2C385DA0"/>
    <w:rsid w:val="2C82701B"/>
    <w:rsid w:val="2CC86A45"/>
    <w:rsid w:val="2CFB12A7"/>
    <w:rsid w:val="2D6055AE"/>
    <w:rsid w:val="2DBB0A37"/>
    <w:rsid w:val="2DCD42C6"/>
    <w:rsid w:val="2E632975"/>
    <w:rsid w:val="2EED44B2"/>
    <w:rsid w:val="2EF97254"/>
    <w:rsid w:val="2F11649B"/>
    <w:rsid w:val="2F7415FE"/>
    <w:rsid w:val="2FC757AD"/>
    <w:rsid w:val="2FEB24FE"/>
    <w:rsid w:val="3006267E"/>
    <w:rsid w:val="30911447"/>
    <w:rsid w:val="30F027A5"/>
    <w:rsid w:val="30F37E0F"/>
    <w:rsid w:val="310C5FFB"/>
    <w:rsid w:val="312E73EB"/>
    <w:rsid w:val="31801811"/>
    <w:rsid w:val="318254C8"/>
    <w:rsid w:val="31A27695"/>
    <w:rsid w:val="31C27A0F"/>
    <w:rsid w:val="31CC0C73"/>
    <w:rsid w:val="31DD714D"/>
    <w:rsid w:val="31DE4E3A"/>
    <w:rsid w:val="32BD0DAD"/>
    <w:rsid w:val="33556527"/>
    <w:rsid w:val="337E2CF9"/>
    <w:rsid w:val="33991750"/>
    <w:rsid w:val="33AC4ABD"/>
    <w:rsid w:val="34822FB2"/>
    <w:rsid w:val="34FF7792"/>
    <w:rsid w:val="353A73B3"/>
    <w:rsid w:val="353E271C"/>
    <w:rsid w:val="35B83611"/>
    <w:rsid w:val="35DB7EC8"/>
    <w:rsid w:val="36343582"/>
    <w:rsid w:val="36EA5EE9"/>
    <w:rsid w:val="373E41CB"/>
    <w:rsid w:val="375D2B5F"/>
    <w:rsid w:val="37857FFA"/>
    <w:rsid w:val="37965782"/>
    <w:rsid w:val="37A83DDA"/>
    <w:rsid w:val="38661397"/>
    <w:rsid w:val="387E6AA8"/>
    <w:rsid w:val="388C7258"/>
    <w:rsid w:val="39365415"/>
    <w:rsid w:val="39D4535A"/>
    <w:rsid w:val="3ACC5397"/>
    <w:rsid w:val="3AF76925"/>
    <w:rsid w:val="3B4E14F1"/>
    <w:rsid w:val="3B651FE2"/>
    <w:rsid w:val="3BB430DA"/>
    <w:rsid w:val="3BFB164B"/>
    <w:rsid w:val="3C111CE2"/>
    <w:rsid w:val="3C2123AD"/>
    <w:rsid w:val="3C294C8A"/>
    <w:rsid w:val="3D2A47EE"/>
    <w:rsid w:val="3DCC1ABE"/>
    <w:rsid w:val="3E175815"/>
    <w:rsid w:val="3E466B90"/>
    <w:rsid w:val="3EBB7BA5"/>
    <w:rsid w:val="3EF9316D"/>
    <w:rsid w:val="3EFE4443"/>
    <w:rsid w:val="3FE7020D"/>
    <w:rsid w:val="3FF027C2"/>
    <w:rsid w:val="403A0FDD"/>
    <w:rsid w:val="40C70718"/>
    <w:rsid w:val="413B4E80"/>
    <w:rsid w:val="4158226E"/>
    <w:rsid w:val="41691C24"/>
    <w:rsid w:val="41E9571B"/>
    <w:rsid w:val="41F663F9"/>
    <w:rsid w:val="41FA200E"/>
    <w:rsid w:val="42786E3F"/>
    <w:rsid w:val="42A653BA"/>
    <w:rsid w:val="435D5C78"/>
    <w:rsid w:val="446111B0"/>
    <w:rsid w:val="44A5030F"/>
    <w:rsid w:val="44E977E0"/>
    <w:rsid w:val="461E795D"/>
    <w:rsid w:val="46607F75"/>
    <w:rsid w:val="46B300A5"/>
    <w:rsid w:val="46F919A8"/>
    <w:rsid w:val="47217705"/>
    <w:rsid w:val="478D6B48"/>
    <w:rsid w:val="479612CA"/>
    <w:rsid w:val="47BC567F"/>
    <w:rsid w:val="47DC432A"/>
    <w:rsid w:val="47E164DE"/>
    <w:rsid w:val="48E94252"/>
    <w:rsid w:val="49105C83"/>
    <w:rsid w:val="49374FBE"/>
    <w:rsid w:val="495C4A24"/>
    <w:rsid w:val="495F62C2"/>
    <w:rsid w:val="4A295755"/>
    <w:rsid w:val="4A301A0D"/>
    <w:rsid w:val="4A8C758B"/>
    <w:rsid w:val="4A9E1EBD"/>
    <w:rsid w:val="4AB83EDC"/>
    <w:rsid w:val="4AD92D96"/>
    <w:rsid w:val="4B253B10"/>
    <w:rsid w:val="4B307F16"/>
    <w:rsid w:val="4C590ACE"/>
    <w:rsid w:val="4DEB5E1D"/>
    <w:rsid w:val="4E2401E2"/>
    <w:rsid w:val="4E27338C"/>
    <w:rsid w:val="4E3E0B9C"/>
    <w:rsid w:val="4E8F764A"/>
    <w:rsid w:val="4ED137BE"/>
    <w:rsid w:val="50184637"/>
    <w:rsid w:val="5023004A"/>
    <w:rsid w:val="50253EC4"/>
    <w:rsid w:val="5043693E"/>
    <w:rsid w:val="507E7976"/>
    <w:rsid w:val="5106530A"/>
    <w:rsid w:val="51595CED"/>
    <w:rsid w:val="51842D6A"/>
    <w:rsid w:val="51B82A14"/>
    <w:rsid w:val="51CB489B"/>
    <w:rsid w:val="52EF6FE5"/>
    <w:rsid w:val="52F201A7"/>
    <w:rsid w:val="530C3017"/>
    <w:rsid w:val="53285977"/>
    <w:rsid w:val="538232D9"/>
    <w:rsid w:val="53845689"/>
    <w:rsid w:val="539B01A9"/>
    <w:rsid w:val="54C142D5"/>
    <w:rsid w:val="54CB45B1"/>
    <w:rsid w:val="558C18DF"/>
    <w:rsid w:val="55CF657E"/>
    <w:rsid w:val="56102EE6"/>
    <w:rsid w:val="561F12B3"/>
    <w:rsid w:val="565151E5"/>
    <w:rsid w:val="56595FDB"/>
    <w:rsid w:val="565F7767"/>
    <w:rsid w:val="56A33C92"/>
    <w:rsid w:val="57A05B02"/>
    <w:rsid w:val="57AD5D20"/>
    <w:rsid w:val="57D60D4E"/>
    <w:rsid w:val="58005D10"/>
    <w:rsid w:val="58CF5213"/>
    <w:rsid w:val="595875D5"/>
    <w:rsid w:val="5A294A8F"/>
    <w:rsid w:val="5A4B6B1B"/>
    <w:rsid w:val="5A6764A2"/>
    <w:rsid w:val="5A8A5AAB"/>
    <w:rsid w:val="5B465534"/>
    <w:rsid w:val="5B7025B1"/>
    <w:rsid w:val="5C1318BA"/>
    <w:rsid w:val="5C2313D1"/>
    <w:rsid w:val="5C25291D"/>
    <w:rsid w:val="5C26153E"/>
    <w:rsid w:val="5D3970FE"/>
    <w:rsid w:val="5D92680F"/>
    <w:rsid w:val="5DA24BB6"/>
    <w:rsid w:val="5DF16E79"/>
    <w:rsid w:val="5E352FBC"/>
    <w:rsid w:val="5E4F0235"/>
    <w:rsid w:val="5E7E5003"/>
    <w:rsid w:val="5E9345EC"/>
    <w:rsid w:val="5F3167CD"/>
    <w:rsid w:val="5F8244DA"/>
    <w:rsid w:val="5FC44C79"/>
    <w:rsid w:val="60883EF9"/>
    <w:rsid w:val="60B241CF"/>
    <w:rsid w:val="61E9286E"/>
    <w:rsid w:val="620B6B90"/>
    <w:rsid w:val="62B72874"/>
    <w:rsid w:val="63310878"/>
    <w:rsid w:val="639C134C"/>
    <w:rsid w:val="64DF2021"/>
    <w:rsid w:val="651F399E"/>
    <w:rsid w:val="65841133"/>
    <w:rsid w:val="65AD5A4F"/>
    <w:rsid w:val="66253F78"/>
    <w:rsid w:val="665D4CA9"/>
    <w:rsid w:val="66AF0431"/>
    <w:rsid w:val="66E730EC"/>
    <w:rsid w:val="674566A0"/>
    <w:rsid w:val="679B518B"/>
    <w:rsid w:val="67EB36EB"/>
    <w:rsid w:val="67F220F5"/>
    <w:rsid w:val="68A468D5"/>
    <w:rsid w:val="68C36416"/>
    <w:rsid w:val="69CF4718"/>
    <w:rsid w:val="6A472C7D"/>
    <w:rsid w:val="6A732606"/>
    <w:rsid w:val="6A8C6FBF"/>
    <w:rsid w:val="6AEC311A"/>
    <w:rsid w:val="6B431148"/>
    <w:rsid w:val="6B67048D"/>
    <w:rsid w:val="6BB838E4"/>
    <w:rsid w:val="6C30791F"/>
    <w:rsid w:val="6CD93DD7"/>
    <w:rsid w:val="6D6568BB"/>
    <w:rsid w:val="6DB83590"/>
    <w:rsid w:val="6DF62778"/>
    <w:rsid w:val="6E46167B"/>
    <w:rsid w:val="6F776360"/>
    <w:rsid w:val="6F8D5088"/>
    <w:rsid w:val="710B44B6"/>
    <w:rsid w:val="7126588D"/>
    <w:rsid w:val="71CB34D4"/>
    <w:rsid w:val="72353DEC"/>
    <w:rsid w:val="72A60D96"/>
    <w:rsid w:val="72D60AF4"/>
    <w:rsid w:val="73000D16"/>
    <w:rsid w:val="731C3B82"/>
    <w:rsid w:val="732506DD"/>
    <w:rsid w:val="73816DF6"/>
    <w:rsid w:val="73AA445A"/>
    <w:rsid w:val="742003C3"/>
    <w:rsid w:val="744C747A"/>
    <w:rsid w:val="75A44ED9"/>
    <w:rsid w:val="75DC4673"/>
    <w:rsid w:val="7611356B"/>
    <w:rsid w:val="764F2508"/>
    <w:rsid w:val="76635BA9"/>
    <w:rsid w:val="76F105F2"/>
    <w:rsid w:val="773D701F"/>
    <w:rsid w:val="77B05DB7"/>
    <w:rsid w:val="77BF0DAF"/>
    <w:rsid w:val="77D34946"/>
    <w:rsid w:val="77DD2631"/>
    <w:rsid w:val="77F66662"/>
    <w:rsid w:val="78014865"/>
    <w:rsid w:val="78040477"/>
    <w:rsid w:val="782430B9"/>
    <w:rsid w:val="783C59EE"/>
    <w:rsid w:val="783D222D"/>
    <w:rsid w:val="788F1E71"/>
    <w:rsid w:val="78D14237"/>
    <w:rsid w:val="79915709"/>
    <w:rsid w:val="79B4279D"/>
    <w:rsid w:val="7AA71E93"/>
    <w:rsid w:val="7AB44630"/>
    <w:rsid w:val="7B0215EB"/>
    <w:rsid w:val="7B0D52CF"/>
    <w:rsid w:val="7B2024D1"/>
    <w:rsid w:val="7B31699D"/>
    <w:rsid w:val="7BA118E4"/>
    <w:rsid w:val="7BA704A1"/>
    <w:rsid w:val="7CB63E70"/>
    <w:rsid w:val="7D2A660C"/>
    <w:rsid w:val="7D3715F5"/>
    <w:rsid w:val="7DA2240B"/>
    <w:rsid w:val="7DBF0B02"/>
    <w:rsid w:val="7E3E9FBE"/>
    <w:rsid w:val="7E5638D8"/>
    <w:rsid w:val="7EA26F87"/>
    <w:rsid w:val="7EBC3A6B"/>
    <w:rsid w:val="7EC02D84"/>
    <w:rsid w:val="7EEB0489"/>
    <w:rsid w:val="7F641998"/>
    <w:rsid w:val="7F6E7E02"/>
    <w:rsid w:val="7F934362"/>
    <w:rsid w:val="B5FBA9AD"/>
    <w:rsid w:val="BC7E5C45"/>
    <w:rsid w:val="EC7D139D"/>
    <w:rsid w:val="F85BF4F4"/>
    <w:rsid w:val="F9FB901B"/>
    <w:rsid w:val="FBF68773"/>
    <w:rsid w:val="FBFFC372"/>
    <w:rsid w:val="FEFF49C7"/>
    <w:rsid w:val="FFFCDD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autoRedefine/>
    <w:qFormat/>
    <w:uiPriority w:val="9"/>
    <w:pPr>
      <w:keepNext/>
      <w:keepLines/>
      <w:spacing w:before="340" w:after="330" w:line="578" w:lineRule="auto"/>
      <w:outlineLvl w:val="0"/>
    </w:pPr>
    <w:rPr>
      <w:rFonts w:eastAsia="黑体"/>
      <w:bCs/>
      <w:kern w:val="44"/>
      <w:sz w:val="32"/>
      <w:szCs w:val="44"/>
    </w:rPr>
  </w:style>
  <w:style w:type="paragraph" w:styleId="3">
    <w:name w:val="heading 2"/>
    <w:basedOn w:val="1"/>
    <w:next w:val="1"/>
    <w:link w:val="20"/>
    <w:autoRedefine/>
    <w:unhideWhenUsed/>
    <w:qFormat/>
    <w:uiPriority w:val="9"/>
    <w:pPr>
      <w:keepNext/>
      <w:keepLines/>
      <w:spacing w:before="260" w:after="260" w:line="416" w:lineRule="auto"/>
      <w:outlineLvl w:val="1"/>
    </w:pPr>
    <w:rPr>
      <w:rFonts w:eastAsia="楷体_GB2312" w:asciiTheme="majorHAnsi" w:hAnsiTheme="majorHAnsi" w:cstheme="majorBidi"/>
      <w:b/>
      <w:bCs/>
      <w:sz w:val="32"/>
      <w:szCs w:val="32"/>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99"/>
    <w:pPr>
      <w:ind w:firstLine="420" w:firstLineChars="200"/>
    </w:pPr>
    <w:rPr>
      <w:kern w:val="0"/>
      <w:sz w:val="20"/>
    </w:rPr>
  </w:style>
  <w:style w:type="paragraph" w:styleId="5">
    <w:name w:val="Body Text"/>
    <w:basedOn w:val="1"/>
    <w:autoRedefine/>
    <w:qFormat/>
    <w:uiPriority w:val="1"/>
    <w:pPr>
      <w:ind w:left="222"/>
    </w:pPr>
    <w:rPr>
      <w:sz w:val="31"/>
      <w:szCs w:val="31"/>
    </w:rPr>
  </w:style>
  <w:style w:type="paragraph" w:styleId="6">
    <w:name w:val="Balloon Text"/>
    <w:basedOn w:val="1"/>
    <w:link w:val="28"/>
    <w:autoRedefine/>
    <w:semiHidden/>
    <w:unhideWhenUsed/>
    <w:qFormat/>
    <w:uiPriority w:val="99"/>
    <w:rPr>
      <w:sz w:val="18"/>
      <w:szCs w:val="18"/>
    </w:rPr>
  </w:style>
  <w:style w:type="paragraph" w:styleId="7">
    <w:name w:val="footer"/>
    <w:basedOn w:val="1"/>
    <w:link w:val="18"/>
    <w:autoRedefine/>
    <w:unhideWhenUsed/>
    <w:qFormat/>
    <w:uiPriority w:val="99"/>
    <w:pPr>
      <w:tabs>
        <w:tab w:val="center" w:pos="4153"/>
        <w:tab w:val="right" w:pos="8306"/>
      </w:tabs>
      <w:snapToGrid w:val="0"/>
      <w:jc w:val="left"/>
    </w:pPr>
    <w:rPr>
      <w:sz w:val="18"/>
      <w:szCs w:val="18"/>
    </w:rPr>
  </w:style>
  <w:style w:type="paragraph" w:styleId="8">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footnote text"/>
    <w:basedOn w:val="1"/>
    <w:link w:val="25"/>
    <w:autoRedefine/>
    <w:semiHidden/>
    <w:unhideWhenUsed/>
    <w:qFormat/>
    <w:uiPriority w:val="99"/>
    <w:pPr>
      <w:snapToGrid w:val="0"/>
      <w:jc w:val="left"/>
    </w:pPr>
    <w:rPr>
      <w:sz w:val="18"/>
      <w:szCs w:val="18"/>
    </w:rPr>
  </w:style>
  <w:style w:type="paragraph" w:styleId="11">
    <w:name w:val="toc 2"/>
    <w:basedOn w:val="1"/>
    <w:next w:val="1"/>
    <w:autoRedefine/>
    <w:unhideWhenUsed/>
    <w:qFormat/>
    <w:uiPriority w:val="39"/>
    <w:pPr>
      <w:ind w:left="420" w:leftChars="200"/>
    </w:pPr>
  </w:style>
  <w:style w:type="table" w:styleId="13">
    <w:name w:val="Table Grid"/>
    <w:basedOn w:val="1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Hyperlink"/>
    <w:basedOn w:val="14"/>
    <w:autoRedefine/>
    <w:unhideWhenUsed/>
    <w:qFormat/>
    <w:uiPriority w:val="99"/>
    <w:rPr>
      <w:color w:val="0563C1" w:themeColor="hyperlink"/>
      <w:u w:val="single"/>
      <w14:textFill>
        <w14:solidFill>
          <w14:schemeClr w14:val="hlink"/>
        </w14:solidFill>
      </w14:textFill>
    </w:rPr>
  </w:style>
  <w:style w:type="character" w:styleId="16">
    <w:name w:val="footnote reference"/>
    <w:basedOn w:val="14"/>
    <w:autoRedefine/>
    <w:semiHidden/>
    <w:unhideWhenUsed/>
    <w:qFormat/>
    <w:uiPriority w:val="99"/>
    <w:rPr>
      <w:vertAlign w:val="superscript"/>
    </w:rPr>
  </w:style>
  <w:style w:type="character" w:customStyle="1" w:styleId="17">
    <w:name w:val="页眉 Char"/>
    <w:basedOn w:val="14"/>
    <w:link w:val="8"/>
    <w:autoRedefine/>
    <w:qFormat/>
    <w:uiPriority w:val="99"/>
    <w:rPr>
      <w:sz w:val="18"/>
      <w:szCs w:val="18"/>
    </w:rPr>
  </w:style>
  <w:style w:type="character" w:customStyle="1" w:styleId="18">
    <w:name w:val="页脚 Char"/>
    <w:basedOn w:val="14"/>
    <w:link w:val="7"/>
    <w:autoRedefine/>
    <w:qFormat/>
    <w:uiPriority w:val="99"/>
    <w:rPr>
      <w:sz w:val="18"/>
      <w:szCs w:val="18"/>
    </w:rPr>
  </w:style>
  <w:style w:type="character" w:customStyle="1" w:styleId="19">
    <w:name w:val="标题 1 Char"/>
    <w:basedOn w:val="14"/>
    <w:link w:val="2"/>
    <w:autoRedefine/>
    <w:qFormat/>
    <w:uiPriority w:val="9"/>
    <w:rPr>
      <w:rFonts w:eastAsia="黑体"/>
      <w:bCs/>
      <w:kern w:val="44"/>
      <w:sz w:val="32"/>
      <w:szCs w:val="44"/>
    </w:rPr>
  </w:style>
  <w:style w:type="character" w:customStyle="1" w:styleId="20">
    <w:name w:val="标题 2 Char"/>
    <w:basedOn w:val="14"/>
    <w:link w:val="3"/>
    <w:autoRedefine/>
    <w:qFormat/>
    <w:uiPriority w:val="9"/>
    <w:rPr>
      <w:rFonts w:eastAsia="楷体_GB2312" w:asciiTheme="majorHAnsi" w:hAnsiTheme="majorHAnsi" w:cstheme="majorBidi"/>
      <w:b/>
      <w:bCs/>
      <w:sz w:val="32"/>
      <w:szCs w:val="32"/>
    </w:rPr>
  </w:style>
  <w:style w:type="paragraph" w:customStyle="1" w:styleId="21">
    <w:name w:val="TOC 标题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bCs w:val="0"/>
      <w:color w:val="2F5597" w:themeColor="accent1" w:themeShade="BF"/>
      <w:kern w:val="0"/>
      <w:szCs w:val="32"/>
    </w:rPr>
  </w:style>
  <w:style w:type="paragraph" w:styleId="22">
    <w:name w:val="No Spacing"/>
    <w:link w:val="23"/>
    <w:autoRedefine/>
    <w:qFormat/>
    <w:uiPriority w:val="1"/>
    <w:rPr>
      <w:rFonts w:asciiTheme="minorHAnsi" w:hAnsiTheme="minorHAnsi" w:eastAsiaTheme="minorEastAsia" w:cstheme="minorBidi"/>
      <w:sz w:val="22"/>
      <w:szCs w:val="22"/>
      <w:lang w:val="en-US" w:eastAsia="zh-CN" w:bidi="ar-SA"/>
    </w:rPr>
  </w:style>
  <w:style w:type="character" w:customStyle="1" w:styleId="23">
    <w:name w:val="无间隔 Char"/>
    <w:basedOn w:val="14"/>
    <w:link w:val="22"/>
    <w:autoRedefine/>
    <w:qFormat/>
    <w:uiPriority w:val="1"/>
    <w:rPr>
      <w:kern w:val="0"/>
      <w:sz w:val="22"/>
    </w:rPr>
  </w:style>
  <w:style w:type="table" w:customStyle="1" w:styleId="24">
    <w:name w:val="Grid Table 1 Light Accent 2"/>
    <w:basedOn w:val="12"/>
    <w:autoRedefine/>
    <w:qFormat/>
    <w:uiPriority w:val="46"/>
    <w:tblPr>
      <w:tblBorders>
        <w:top w:val="single" w:color="F7CAAC" w:themeColor="accent2" w:themeTint="66" w:sz="4" w:space="0"/>
        <w:left w:val="single" w:color="F7CAAC" w:themeColor="accent2" w:themeTint="66" w:sz="4" w:space="0"/>
        <w:bottom w:val="single" w:color="F7CAAC" w:themeColor="accent2" w:themeTint="66" w:sz="4" w:space="0"/>
        <w:right w:val="single" w:color="F7CAAC" w:themeColor="accent2" w:themeTint="66" w:sz="4" w:space="0"/>
        <w:insideH w:val="single" w:color="F7CAAC" w:themeColor="accent2" w:themeTint="66" w:sz="4" w:space="0"/>
        <w:insideV w:val="single" w:color="F7CAAC" w:themeColor="accent2" w:themeTint="66" w:sz="4" w:space="0"/>
      </w:tblBorders>
      <w:tblCellMar>
        <w:top w:w="0" w:type="dxa"/>
        <w:left w:w="108" w:type="dxa"/>
        <w:bottom w:w="0" w:type="dxa"/>
        <w:right w:w="108" w:type="dxa"/>
      </w:tblCellMar>
    </w:tblPr>
    <w:tblStylePr w:type="firstRow">
      <w:rPr>
        <w:b/>
        <w:bCs/>
      </w:rPr>
      <w:tcPr>
        <w:tcBorders>
          <w:bottom w:val="single" w:color="F4B083" w:themeColor="accent2" w:themeTint="99" w:sz="12" w:space="0"/>
        </w:tcBorders>
      </w:tcPr>
    </w:tblStylePr>
    <w:tblStylePr w:type="lastRow">
      <w:rPr>
        <w:b/>
        <w:bCs/>
      </w:rPr>
      <w:tcPr>
        <w:tcBorders>
          <w:top w:val="double" w:color="F4B083" w:themeColor="accent2" w:themeTint="99" w:sz="2" w:space="0"/>
        </w:tcBorders>
      </w:tcPr>
    </w:tblStylePr>
    <w:tblStylePr w:type="firstCol">
      <w:rPr>
        <w:b/>
        <w:bCs/>
      </w:rPr>
    </w:tblStylePr>
    <w:tblStylePr w:type="lastCol">
      <w:rPr>
        <w:b/>
        <w:bCs/>
      </w:rPr>
    </w:tblStylePr>
  </w:style>
  <w:style w:type="character" w:customStyle="1" w:styleId="25">
    <w:name w:val="脚注文本 Char"/>
    <w:basedOn w:val="14"/>
    <w:link w:val="10"/>
    <w:autoRedefine/>
    <w:semiHidden/>
    <w:qFormat/>
    <w:uiPriority w:val="99"/>
    <w:rPr>
      <w:sz w:val="18"/>
      <w:szCs w:val="18"/>
    </w:rPr>
  </w:style>
  <w:style w:type="paragraph" w:customStyle="1" w:styleId="26">
    <w:name w:val="中等深浅网格 1 - 着色 21"/>
    <w:basedOn w:val="1"/>
    <w:autoRedefine/>
    <w:qFormat/>
    <w:uiPriority w:val="0"/>
    <w:pPr>
      <w:spacing w:line="360" w:lineRule="auto"/>
      <w:ind w:firstLine="420" w:firstLineChars="200"/>
    </w:pPr>
    <w:rPr>
      <w:rFonts w:ascii="Calibri" w:hAnsi="Calibri" w:eastAsia="宋体" w:cs="Times New Roman"/>
    </w:rPr>
  </w:style>
  <w:style w:type="table" w:customStyle="1" w:styleId="27">
    <w:name w:val="网格型1"/>
    <w:basedOn w:val="12"/>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8">
    <w:name w:val="批注框文本 Char"/>
    <w:basedOn w:val="14"/>
    <w:link w:val="6"/>
    <w:autoRedefine/>
    <w:semiHidden/>
    <w:qFormat/>
    <w:uiPriority w:val="99"/>
    <w:rPr>
      <w:kern w:val="2"/>
      <w:sz w:val="18"/>
      <w:szCs w:val="18"/>
    </w:rPr>
  </w:style>
  <w:style w:type="paragraph" w:customStyle="1" w:styleId="29">
    <w:name w:val="列出段落1"/>
    <w:basedOn w:val="1"/>
    <w:autoRedefine/>
    <w:qFormat/>
    <w:uiPriority w:val="1"/>
    <w:pPr>
      <w:ind w:left="1665" w:hanging="798"/>
    </w:pPr>
  </w:style>
  <w:style w:type="paragraph" w:customStyle="1" w:styleId="30">
    <w:name w:val="Table Paragraph"/>
    <w:basedOn w:val="1"/>
    <w:autoRedefine/>
    <w:qFormat/>
    <w:uiPriority w:val="1"/>
  </w:style>
  <w:style w:type="paragraph" w:customStyle="1" w:styleId="31">
    <w:name w:val="Body text|1"/>
    <w:basedOn w:val="1"/>
    <w:autoRedefine/>
    <w:qFormat/>
    <w:uiPriority w:val="0"/>
    <w:pPr>
      <w:spacing w:line="446" w:lineRule="auto"/>
      <w:ind w:firstLine="400" w:firstLineChars="0"/>
      <w:jc w:val="left"/>
    </w:pPr>
    <w:rPr>
      <w:rFonts w:ascii="宋体" w:hAnsi="宋体" w:eastAsia="宋体" w:cs="宋体"/>
      <w:kern w:val="0"/>
      <w:sz w:val="22"/>
      <w:lang w:val="zh-TW" w:eastAsia="zh-TW" w:bidi="zh-TW"/>
    </w:rPr>
  </w:style>
  <w:style w:type="table" w:customStyle="1" w:styleId="32">
    <w:name w:val="Table Normal"/>
    <w:autoRedefine/>
    <w:semiHidden/>
    <w:unhideWhenUsed/>
    <w:qFormat/>
    <w:uiPriority w:val="0"/>
    <w:tblPr>
      <w:tblCellMar>
        <w:top w:w="0" w:type="dxa"/>
        <w:left w:w="0" w:type="dxa"/>
        <w:bottom w:w="0" w:type="dxa"/>
        <w:right w:w="0" w:type="dxa"/>
      </w:tblCellMar>
    </w:tblPr>
  </w:style>
  <w:style w:type="paragraph" w:customStyle="1" w:styleId="33">
    <w:name w:val="Table Text"/>
    <w:basedOn w:val="1"/>
    <w:autoRedefine/>
    <w:semiHidden/>
    <w:qFormat/>
    <w:uiPriority w:val="0"/>
    <w:rPr>
      <w:rFonts w:ascii="宋体" w:hAnsi="宋体" w:eastAsia="宋体" w:cs="宋体"/>
      <w:sz w:val="20"/>
      <w:szCs w:val="20"/>
      <w:lang w:val="en-US" w:eastAsia="en-US" w:bidi="ar-SA"/>
    </w:rPr>
  </w:style>
  <w:style w:type="paragraph" w:customStyle="1" w:styleId="34">
    <w:name w:val="WPSOffice手动目录 1"/>
    <w:autoRedefine/>
    <w:qFormat/>
    <w:uiPriority w:val="0"/>
    <w:pPr>
      <w:ind w:leftChars="0"/>
    </w:pPr>
    <w:rPr>
      <w:rFonts w:ascii="Times New Roman" w:hAnsi="Times New Roman" w:eastAsia="宋体" w:cs="Times New Roman"/>
      <w:sz w:val="20"/>
      <w:szCs w:val="20"/>
    </w:rPr>
  </w:style>
  <w:style w:type="paragraph" w:customStyle="1" w:styleId="35">
    <w:name w:val="WPSOffice手动目录 2"/>
    <w:autoRedefine/>
    <w:qFormat/>
    <w:uiPriority w:val="0"/>
    <w:pPr>
      <w:ind w:leftChars="200"/>
    </w:pPr>
    <w:rPr>
      <w:rFonts w:ascii="Times New Roman" w:hAnsi="Times New Roman" w:eastAsia="宋体" w:cs="Times New Roman"/>
      <w:sz w:val="20"/>
      <w:szCs w:val="20"/>
    </w:rPr>
  </w:style>
  <w:style w:type="paragraph" w:customStyle="1" w:styleId="36">
    <w:name w:val="一、"/>
    <w:basedOn w:val="1"/>
    <w:autoRedefine/>
    <w:qFormat/>
    <w:uiPriority w:val="0"/>
    <w:pPr>
      <w:jc w:val="center"/>
    </w:pPr>
    <w:rPr>
      <w:sz w:val="18"/>
    </w:rPr>
  </w:style>
  <w:style w:type="paragraph" w:styleId="37">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34</Pages>
  <Words>13367</Words>
  <Characters>13776</Characters>
  <Lines>62</Lines>
  <Paragraphs>17</Paragraphs>
  <TotalTime>0</TotalTime>
  <ScaleCrop>false</ScaleCrop>
  <LinksUpToDate>false</LinksUpToDate>
  <CharactersWithSpaces>13884</CharactersWithSpaces>
  <Application>WPS Office_6.8.0.8846_F1E327BC-269C-435d-A152-05C5408002CA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2022-02-22T17:46:00Z</dcterms:created>
  <dc:creator>钟 如玥</dc:creator>
  <cp:lastModifiedBy>LOKILAR</cp:lastModifiedBy>
  <cp:lastPrinted>2022-05-25T19:20:00Z</cp:lastPrinted>
  <dcterms:modified xsi:type="dcterms:W3CDTF">2024-12-02T11:18:57Z</dcterms:modified>
  <dc:subject>2021级美术二班班级建设方案</dc:subject>
  <cp:revision>943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2052-6.8.0.8846</vt:lpwstr>
  </property>
  <property fmtid="{D5CDD505-2E9C-101B-9397-08002B2CF9AE}" pid="3" name="ICV">
    <vt:lpwstr>B11451B284579B087E8B3D67161102C8_43</vt:lpwstr>
  </property>
</Properties>
</file>